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8FF1D" w14:textId="00D830FD" w:rsidR="009E1FE5" w:rsidRPr="009E1FE5" w:rsidRDefault="009E1FE5" w:rsidP="009E1FE5">
      <w:pPr>
        <w:shd w:val="clear" w:color="auto" w:fill="DCE4EF"/>
        <w:jc w:val="both"/>
        <w:rPr>
          <w:rFonts w:ascii="Arial" w:eastAsia="Times New Roman" w:hAnsi="Arial" w:cs="Times New Roman"/>
          <w:color w:val="205493"/>
          <w:sz w:val="24"/>
          <w:szCs w:val="24"/>
        </w:rPr>
      </w:pPr>
      <w:r w:rsidRPr="009E1FE5">
        <w:rPr>
          <w:rFonts w:ascii="Arial" w:eastAsia="Times New Roman" w:hAnsi="Arial" w:cs="Times New Roman"/>
          <w:color w:val="205493"/>
          <w:sz w:val="24"/>
          <w:szCs w:val="24"/>
        </w:rPr>
        <w:t>Case Reports</w:t>
      </w:r>
    </w:p>
    <w:p w14:paraId="3482CAAE" w14:textId="3259ECE6" w:rsidR="009E1FE5" w:rsidRPr="009E1FE5" w:rsidRDefault="009E1FE5" w:rsidP="009E1FE5">
      <w:pPr>
        <w:jc w:val="both"/>
        <w:rPr>
          <w:rFonts w:ascii="Arial" w:eastAsia="Times New Roman" w:hAnsi="Arial" w:cs="Times New Roman"/>
          <w:color w:val="5B616B"/>
          <w:sz w:val="24"/>
          <w:szCs w:val="24"/>
        </w:rPr>
      </w:pPr>
      <w:r w:rsidRPr="009E1FE5">
        <w:rPr>
          <w:rFonts w:ascii="Arial" w:eastAsia="Times New Roman" w:hAnsi="Arial" w:cs="Times New Roman"/>
          <w:color w:val="5B616B"/>
          <w:sz w:val="24"/>
          <w:szCs w:val="24"/>
        </w:rPr>
        <w:t>Int J Ment Health Addict</w:t>
      </w:r>
      <w:r w:rsidRPr="009E1FE5">
        <w:rPr>
          <w:rStyle w:val="period"/>
          <w:rFonts w:ascii="Arial" w:eastAsia="Times New Roman" w:hAnsi="Arial"/>
          <w:color w:val="0071BC"/>
          <w:sz w:val="24"/>
          <w:szCs w:val="24"/>
        </w:rPr>
        <w:t>. </w:t>
      </w:r>
      <w:r w:rsidRPr="009E1FE5">
        <w:rPr>
          <w:rStyle w:val="cit"/>
          <w:rFonts w:ascii="Arial" w:eastAsia="Times New Roman" w:hAnsi="Arial"/>
          <w:color w:val="5B616B"/>
          <w:sz w:val="24"/>
          <w:szCs w:val="24"/>
        </w:rPr>
        <w:t>2023;21(1):383-394.</w:t>
      </w:r>
      <w:r w:rsidRPr="009E1FE5">
        <w:rPr>
          <w:rFonts w:ascii="Arial" w:eastAsia="Times New Roman" w:hAnsi="Arial" w:cs="Times New Roman"/>
          <w:sz w:val="24"/>
          <w:szCs w:val="24"/>
        </w:rPr>
        <w:t> </w:t>
      </w:r>
      <w:r w:rsidRPr="009E1FE5">
        <w:rPr>
          <w:rStyle w:val="citation-doi"/>
          <w:rFonts w:ascii="Arial" w:eastAsia="Times New Roman" w:hAnsi="Arial" w:cs="Times New Roman"/>
          <w:color w:val="5B616B"/>
          <w:sz w:val="24"/>
          <w:szCs w:val="24"/>
        </w:rPr>
        <w:t>doi: 10.1007/s11469-021-00600-4.</w:t>
      </w:r>
      <w:r w:rsidRPr="009E1FE5">
        <w:rPr>
          <w:rFonts w:ascii="Arial" w:eastAsia="Times New Roman" w:hAnsi="Arial" w:cs="Times New Roman"/>
          <w:sz w:val="24"/>
          <w:szCs w:val="24"/>
        </w:rPr>
        <w:t> </w:t>
      </w:r>
      <w:r w:rsidRPr="009E1FE5">
        <w:rPr>
          <w:rStyle w:val="secondary-date"/>
          <w:rFonts w:ascii="Arial" w:eastAsia="Times New Roman" w:hAnsi="Arial" w:cs="Times New Roman"/>
          <w:color w:val="5B616B"/>
          <w:sz w:val="24"/>
          <w:szCs w:val="24"/>
        </w:rPr>
        <w:t>Epub 2021 Jul 30.</w:t>
      </w:r>
    </w:p>
    <w:p w14:paraId="18A6550C" w14:textId="77777777" w:rsidR="009E1FE5" w:rsidRPr="009E1FE5" w:rsidRDefault="009E1FE5" w:rsidP="009E1FE5">
      <w:pPr>
        <w:pStyle w:val="Ttulo1"/>
        <w:jc w:val="both"/>
        <w:rPr>
          <w:rFonts w:ascii="Arial" w:eastAsia="Times New Roman" w:hAnsi="Arial"/>
          <w:sz w:val="24"/>
          <w:szCs w:val="24"/>
        </w:rPr>
      </w:pPr>
      <w:r w:rsidRPr="009E1FE5">
        <w:rPr>
          <w:rFonts w:ascii="Arial" w:eastAsia="Times New Roman" w:hAnsi="Arial"/>
          <w:sz w:val="24"/>
          <w:szCs w:val="24"/>
        </w:rPr>
        <w:t>Comparison of Fear of COVID-19 in Medical and Nonmedical Personnel in a Public Hospital in Mexico: a Brief Report</w:t>
      </w:r>
    </w:p>
    <w:p w14:paraId="2D87F5F3" w14:textId="77777777" w:rsidR="009E1FE5" w:rsidRPr="009E1FE5" w:rsidRDefault="009E1FE5" w:rsidP="009E1FE5">
      <w:pPr>
        <w:pStyle w:val="Ttulo2"/>
        <w:shd w:val="clear" w:color="auto" w:fill="FFFFFF"/>
        <w:jc w:val="both"/>
        <w:rPr>
          <w:rFonts w:ascii="Arial" w:eastAsia="Times New Roman" w:hAnsi="Arial"/>
          <w:color w:val="212121"/>
          <w:sz w:val="24"/>
          <w:szCs w:val="24"/>
        </w:rPr>
      </w:pPr>
      <w:r w:rsidRPr="009E1FE5">
        <w:rPr>
          <w:rFonts w:ascii="Arial" w:eastAsia="Times New Roman" w:hAnsi="Arial"/>
          <w:color w:val="212121"/>
          <w:sz w:val="24"/>
          <w:szCs w:val="24"/>
        </w:rPr>
        <w:t>Abstract</w:t>
      </w:r>
    </w:p>
    <w:p w14:paraId="5B1A4EAD" w14:textId="77777777" w:rsidR="006778D9" w:rsidRDefault="009E1FE5" w:rsidP="006778D9">
      <w:pPr>
        <w:pStyle w:val="NormalWeb"/>
        <w:shd w:val="clear" w:color="auto" w:fill="FFFFFF"/>
        <w:jc w:val="both"/>
        <w:rPr>
          <w:rFonts w:ascii="Arial" w:hAnsi="Arial"/>
          <w:color w:val="212121"/>
          <w:sz w:val="24"/>
          <w:szCs w:val="24"/>
        </w:rPr>
      </w:pPr>
      <w:r w:rsidRPr="009E1FE5">
        <w:rPr>
          <w:rFonts w:ascii="Arial" w:hAnsi="Arial"/>
          <w:color w:val="212121"/>
          <w:sz w:val="24"/>
          <w:szCs w:val="24"/>
        </w:rPr>
        <w:t>The world is social distancing, and compulsory confinement has caused stress, psychological instability, stigmatization, fear, and discrimination in the general population. In this cross-sectional survey study, we administered the Fear of COVID-19 Scale (FCV-19S) to hospital medical and nonmedical personnel. A total of 1216 participants were surveyed from May 25 to May 29 of 2020. We asked all the staff for their participation in the study, and physical copies of the survey were distributed to the staff willing to participate. All surveys were answered anonymously. We found that the global FCV-19S mean score was 16.4 ± 6.1, with a significant difference between women and men's scores. Medical students presented higher scores than experienced medical personnel. Additionally, the medical and nursing personnel presented a higher level of fear than hospital staff who did not work directly with COVID-19 patients. Our findings suggest that greater knowledge of medicine or infectious diseases could decrease the overall psychological impact of the pandemic disease.</w:t>
      </w:r>
    </w:p>
    <w:p w14:paraId="7DAF5521" w14:textId="1B492036" w:rsidR="009E1FE5" w:rsidRPr="009E1FE5" w:rsidRDefault="009E1FE5" w:rsidP="006778D9">
      <w:pPr>
        <w:pStyle w:val="NormalWeb"/>
        <w:shd w:val="clear" w:color="auto" w:fill="FFFFFF"/>
        <w:jc w:val="both"/>
        <w:rPr>
          <w:rFonts w:ascii="Arial" w:eastAsia="Times New Roman" w:hAnsi="Arial" w:cs="Arial"/>
          <w:color w:val="205493"/>
          <w:sz w:val="24"/>
          <w:szCs w:val="24"/>
        </w:rPr>
      </w:pPr>
      <w:r w:rsidRPr="009E1FE5">
        <w:rPr>
          <w:rFonts w:ascii="Arial" w:eastAsia="Times New Roman" w:hAnsi="Arial" w:cs="Arial"/>
          <w:color w:val="205493"/>
          <w:sz w:val="24"/>
          <w:szCs w:val="24"/>
        </w:rPr>
        <w:t>Review</w:t>
      </w:r>
    </w:p>
    <w:p w14:paraId="0326C714" w14:textId="207999ED" w:rsidR="009E1FE5" w:rsidRPr="009E1FE5" w:rsidRDefault="009E1FE5" w:rsidP="009E1FE5">
      <w:pPr>
        <w:jc w:val="both"/>
        <w:rPr>
          <w:rFonts w:ascii="Arial" w:eastAsia="Times New Roman" w:hAnsi="Arial" w:cs="Arial"/>
          <w:color w:val="5B616B"/>
          <w:sz w:val="24"/>
          <w:szCs w:val="24"/>
        </w:rPr>
      </w:pPr>
      <w:r w:rsidRPr="009E1FE5">
        <w:rPr>
          <w:rFonts w:ascii="Arial" w:eastAsia="Times New Roman" w:hAnsi="Arial" w:cs="Arial"/>
          <w:color w:val="5B616B"/>
          <w:sz w:val="24"/>
          <w:szCs w:val="24"/>
        </w:rPr>
        <w:t>Front Cardiovasc Med</w:t>
      </w:r>
      <w:r w:rsidRPr="009E1FE5">
        <w:rPr>
          <w:rStyle w:val="period"/>
          <w:rFonts w:ascii="Arial" w:eastAsia="Times New Roman" w:hAnsi="Arial" w:cs="Arial"/>
          <w:color w:val="0071BC"/>
          <w:sz w:val="24"/>
          <w:szCs w:val="24"/>
        </w:rPr>
        <w:t>. </w:t>
      </w:r>
      <w:r w:rsidRPr="009E1FE5">
        <w:rPr>
          <w:rStyle w:val="cit"/>
          <w:rFonts w:ascii="Arial" w:eastAsia="Times New Roman" w:hAnsi="Arial" w:cs="Arial"/>
          <w:color w:val="5B616B"/>
          <w:sz w:val="24"/>
          <w:szCs w:val="24"/>
        </w:rPr>
        <w:t>2023 Jan 4;9:1098553.</w:t>
      </w:r>
      <w:r w:rsidRPr="009E1FE5">
        <w:rPr>
          <w:rFonts w:ascii="Arial" w:eastAsia="Times New Roman" w:hAnsi="Arial" w:cs="Arial"/>
          <w:sz w:val="24"/>
          <w:szCs w:val="24"/>
        </w:rPr>
        <w:t> </w:t>
      </w:r>
      <w:r>
        <w:rPr>
          <w:rStyle w:val="citation-doi"/>
          <w:rFonts w:ascii="Arial" w:eastAsia="Times New Roman" w:hAnsi="Arial" w:cs="Arial"/>
          <w:color w:val="5B616B"/>
          <w:sz w:val="24"/>
          <w:szCs w:val="24"/>
        </w:rPr>
        <w:t>doi:</w:t>
      </w:r>
      <w:r w:rsidRPr="009E1FE5">
        <w:rPr>
          <w:rStyle w:val="citation-doi"/>
          <w:rFonts w:ascii="Arial" w:eastAsia="Times New Roman" w:hAnsi="Arial" w:cs="Arial"/>
          <w:color w:val="5B616B"/>
          <w:sz w:val="24"/>
          <w:szCs w:val="24"/>
        </w:rPr>
        <w:t>10.3389/fcvm.2022.1098553.</w:t>
      </w:r>
      <w:r w:rsidRPr="009E1FE5">
        <w:rPr>
          <w:rFonts w:ascii="Arial" w:eastAsia="Times New Roman" w:hAnsi="Arial" w:cs="Arial"/>
          <w:sz w:val="24"/>
          <w:szCs w:val="24"/>
        </w:rPr>
        <w:t> </w:t>
      </w:r>
      <w:r w:rsidRPr="009E1FE5">
        <w:rPr>
          <w:rStyle w:val="secondary-date"/>
          <w:rFonts w:ascii="Arial" w:eastAsia="Times New Roman" w:hAnsi="Arial" w:cs="Arial"/>
          <w:color w:val="5B616B"/>
          <w:sz w:val="24"/>
          <w:szCs w:val="24"/>
        </w:rPr>
        <w:t>eCollection 2022.</w:t>
      </w:r>
    </w:p>
    <w:p w14:paraId="01AFFA60" w14:textId="77777777" w:rsidR="009E1FE5" w:rsidRPr="009E1FE5" w:rsidRDefault="009E1FE5" w:rsidP="009E1FE5">
      <w:pPr>
        <w:pStyle w:val="Ttulo1"/>
        <w:jc w:val="both"/>
        <w:rPr>
          <w:rFonts w:ascii="Arial" w:eastAsia="Times New Roman" w:hAnsi="Arial" w:cs="Arial"/>
          <w:sz w:val="24"/>
          <w:szCs w:val="24"/>
        </w:rPr>
      </w:pPr>
      <w:r w:rsidRPr="009E1FE5">
        <w:rPr>
          <w:rFonts w:ascii="Arial" w:eastAsia="Times New Roman" w:hAnsi="Arial" w:cs="Arial"/>
          <w:sz w:val="24"/>
          <w:szCs w:val="24"/>
        </w:rPr>
        <w:t>How to interpret serum creatinine increases during decongestion</w:t>
      </w:r>
    </w:p>
    <w:p w14:paraId="05C4999E" w14:textId="77777777" w:rsidR="009E1FE5" w:rsidRPr="009E1FE5" w:rsidRDefault="009E1FE5" w:rsidP="009E1FE5">
      <w:pPr>
        <w:pStyle w:val="Ttulo2"/>
        <w:shd w:val="clear" w:color="auto" w:fill="FFFFFF"/>
        <w:jc w:val="both"/>
        <w:rPr>
          <w:rFonts w:ascii="Arial" w:eastAsia="Times New Roman" w:hAnsi="Arial" w:cs="Arial"/>
          <w:color w:val="212121"/>
          <w:sz w:val="24"/>
          <w:szCs w:val="24"/>
        </w:rPr>
      </w:pPr>
      <w:r w:rsidRPr="009E1FE5">
        <w:rPr>
          <w:rFonts w:ascii="Arial" w:eastAsia="Times New Roman" w:hAnsi="Arial" w:cs="Arial"/>
          <w:color w:val="212121"/>
          <w:sz w:val="24"/>
          <w:szCs w:val="24"/>
        </w:rPr>
        <w:t>Abstract</w:t>
      </w:r>
    </w:p>
    <w:p w14:paraId="4AB4EB82" w14:textId="77777777" w:rsidR="009E1FE5" w:rsidRDefault="009E1FE5" w:rsidP="009E1FE5">
      <w:pPr>
        <w:pStyle w:val="NormalWeb"/>
        <w:shd w:val="clear" w:color="auto" w:fill="FFFFFF"/>
        <w:jc w:val="both"/>
        <w:rPr>
          <w:rFonts w:ascii="Arial" w:hAnsi="Arial" w:cs="Arial"/>
          <w:color w:val="212121"/>
          <w:sz w:val="24"/>
          <w:szCs w:val="24"/>
        </w:rPr>
      </w:pPr>
      <w:r w:rsidRPr="009E1FE5">
        <w:rPr>
          <w:rFonts w:ascii="Arial" w:hAnsi="Arial" w:cs="Arial"/>
          <w:color w:val="212121"/>
          <w:sz w:val="24"/>
          <w:szCs w:val="24"/>
        </w:rPr>
        <w:t>During decongestion in acute decompensated heart failure (ADHF), it is common to observe elevations in serum creatinine (sCr) values due to vascular congestion, a mechanism that involves increased central venous pressure that has a negative impact on the nephron, promoting greater absorption of water and sodium, increased interstitial pressure in an encapsulated organ developing "renal tamponade" which is one of main physiopathological mechanism associated with impaired kidney function. For the treatment of this syndrome, it is recommended to use diuretics that generate a high urinary output and natriuresis to decongest the venous system, during this process the sCr values can rise, a phenomenon that may bother some cardiologist and nephrologist, since raise the suspicion of kidney damage that could worsen the prognosis of these patients. It is recommended that increases of up to 0.5 mg/dL from baseline are acceptable, but some patients have higher increases, and we believe that an arbitrary number would be impractical for everyone. These increases in sCr may be related to changes in glomerular hemodynamics and true hypovolemia associated with decongestion, but it is unlikely that they are due to structural injury or truly hypoperfusion and may even have a positive connotation if accompanied by an effective decongestion and be associated with a better prognosis in the medium to long term with fewer major cardiovascular and renal events. In this review, we give a comprehensive point of view on the interpretation of creatinine elevation during decongestion in patients with ADHF.</w:t>
      </w:r>
    </w:p>
    <w:p w14:paraId="5F657788" w14:textId="77777777" w:rsidR="006778D9" w:rsidRDefault="006778D9" w:rsidP="009E1FE5">
      <w:pPr>
        <w:pStyle w:val="NormalWeb"/>
        <w:shd w:val="clear" w:color="auto" w:fill="FFFFFF"/>
        <w:jc w:val="both"/>
        <w:rPr>
          <w:rFonts w:ascii="Arial" w:hAnsi="Arial" w:cs="Arial"/>
          <w:color w:val="212121"/>
          <w:sz w:val="24"/>
          <w:szCs w:val="24"/>
        </w:rPr>
      </w:pPr>
    </w:p>
    <w:p w14:paraId="0CCE0D7A" w14:textId="77777777" w:rsidR="00CA0084" w:rsidRPr="00CA0084" w:rsidRDefault="00CA0084" w:rsidP="00CA0084">
      <w:pPr>
        <w:shd w:val="clear" w:color="auto" w:fill="DCE4EF"/>
        <w:rPr>
          <w:rFonts w:ascii="Arial" w:eastAsia="Times New Roman" w:hAnsi="Arial" w:cs="Arial"/>
          <w:color w:val="205493"/>
          <w:szCs w:val="24"/>
        </w:rPr>
      </w:pPr>
      <w:r w:rsidRPr="00CA0084">
        <w:rPr>
          <w:rFonts w:ascii="Arial" w:eastAsia="Times New Roman" w:hAnsi="Arial" w:cs="Arial"/>
          <w:color w:val="205493"/>
          <w:szCs w:val="24"/>
        </w:rPr>
        <w:t>Editorial</w:t>
      </w:r>
    </w:p>
    <w:p w14:paraId="07E5C81D" w14:textId="4ECD8CFD" w:rsidR="00CA0084" w:rsidRPr="00CA0084" w:rsidRDefault="00CA0084" w:rsidP="00CA0084">
      <w:pPr>
        <w:rPr>
          <w:rFonts w:ascii="Arial" w:eastAsia="Times New Roman" w:hAnsi="Arial" w:cs="Arial"/>
          <w:szCs w:val="24"/>
        </w:rPr>
      </w:pPr>
      <w:r w:rsidRPr="00CA0084">
        <w:rPr>
          <w:rFonts w:ascii="Arial" w:eastAsia="Times New Roman" w:hAnsi="Arial" w:cs="Arial"/>
          <w:color w:val="5B616B"/>
          <w:szCs w:val="24"/>
        </w:rPr>
        <w:t>Ann Hepatol</w:t>
      </w:r>
      <w:r w:rsidRPr="00CA0084">
        <w:rPr>
          <w:rStyle w:val="period"/>
          <w:rFonts w:ascii="Arial" w:eastAsia="Times New Roman" w:hAnsi="Arial" w:cs="Arial"/>
          <w:color w:val="0071BC"/>
          <w:szCs w:val="24"/>
        </w:rPr>
        <w:t>. </w:t>
      </w:r>
      <w:r w:rsidRPr="00CA0084">
        <w:rPr>
          <w:rStyle w:val="cit"/>
          <w:rFonts w:ascii="Arial" w:eastAsia="Times New Roman" w:hAnsi="Arial" w:cs="Arial"/>
          <w:color w:val="5B616B"/>
          <w:szCs w:val="24"/>
        </w:rPr>
        <w:t>2023 Jan-Feb;28(1):100875.</w:t>
      </w:r>
      <w:r w:rsidRPr="00CA0084">
        <w:rPr>
          <w:rFonts w:ascii="Arial" w:eastAsia="Times New Roman" w:hAnsi="Arial" w:cs="Arial"/>
          <w:szCs w:val="24"/>
        </w:rPr>
        <w:t> </w:t>
      </w:r>
      <w:r w:rsidRPr="00CA0084">
        <w:rPr>
          <w:rStyle w:val="citation-doi"/>
          <w:rFonts w:ascii="Arial" w:eastAsia="Times New Roman" w:hAnsi="Arial" w:cs="Arial"/>
          <w:color w:val="5B616B"/>
          <w:szCs w:val="24"/>
        </w:rPr>
        <w:t>doi: 10.1016/j.aohep.2022.100875.</w:t>
      </w:r>
      <w:r w:rsidRPr="00CA0084">
        <w:rPr>
          <w:rFonts w:ascii="Arial" w:eastAsia="Times New Roman" w:hAnsi="Arial" w:cs="Arial"/>
          <w:szCs w:val="24"/>
        </w:rPr>
        <w:t> </w:t>
      </w:r>
      <w:r w:rsidRPr="00CA0084">
        <w:rPr>
          <w:rStyle w:val="secondary-date"/>
          <w:rFonts w:ascii="Arial" w:eastAsia="Times New Roman" w:hAnsi="Arial" w:cs="Arial"/>
          <w:color w:val="5B616B"/>
          <w:szCs w:val="24"/>
        </w:rPr>
        <w:t>Epub 2022 Nov 9.</w:t>
      </w:r>
    </w:p>
    <w:p w14:paraId="153AA939" w14:textId="77777777" w:rsidR="00CA0084" w:rsidRPr="00CA0084" w:rsidRDefault="00CA0084" w:rsidP="00CA0084">
      <w:pPr>
        <w:pStyle w:val="Ttulo1"/>
        <w:rPr>
          <w:rFonts w:ascii="Arial" w:eastAsia="Times New Roman" w:hAnsi="Arial" w:cs="Arial"/>
          <w:sz w:val="22"/>
          <w:szCs w:val="24"/>
        </w:rPr>
      </w:pPr>
      <w:r w:rsidRPr="00CA0084">
        <w:rPr>
          <w:rFonts w:ascii="Arial" w:eastAsia="Times New Roman" w:hAnsi="Arial" w:cs="Arial"/>
          <w:sz w:val="22"/>
          <w:szCs w:val="24"/>
        </w:rPr>
        <w:t>Genomic medicine in hepatology: Towards personalized medicine in obesity and chronic liver disease</w:t>
      </w:r>
    </w:p>
    <w:p w14:paraId="1EB3F64D" w14:textId="77777777" w:rsidR="00CA0084" w:rsidRPr="00CA0084" w:rsidRDefault="00CA0084" w:rsidP="00CA0084">
      <w:pPr>
        <w:spacing w:after="0"/>
        <w:rPr>
          <w:rFonts w:ascii="Arial" w:eastAsia="Times New Roman" w:hAnsi="Arial" w:cs="Arial"/>
          <w:szCs w:val="24"/>
        </w:rPr>
      </w:pPr>
      <w:r w:rsidRPr="00CA0084">
        <w:rPr>
          <w:rStyle w:val="free-label"/>
          <w:rFonts w:ascii="Arial" w:eastAsia="Times New Roman" w:hAnsi="Arial" w:cs="Arial"/>
          <w:b/>
          <w:bCs/>
          <w:color w:val="C05600"/>
          <w:szCs w:val="24"/>
        </w:rPr>
        <w:t>Free article</w:t>
      </w:r>
    </w:p>
    <w:p w14:paraId="78FC99B9" w14:textId="77777777" w:rsidR="00CA0084" w:rsidRPr="00CA0084" w:rsidRDefault="00CA0084" w:rsidP="00CA0084">
      <w:pPr>
        <w:shd w:val="clear" w:color="auto" w:fill="FFFFFF"/>
        <w:rPr>
          <w:rFonts w:ascii="Arial" w:eastAsia="Times New Roman" w:hAnsi="Arial" w:cs="Arial"/>
          <w:color w:val="212121"/>
          <w:szCs w:val="24"/>
        </w:rPr>
      </w:pPr>
      <w:r w:rsidRPr="00CA0084">
        <w:rPr>
          <w:rStyle w:val="nfasis"/>
          <w:rFonts w:ascii="Arial" w:eastAsia="Times New Roman" w:hAnsi="Arial" w:cs="Arial"/>
          <w:color w:val="5B616B"/>
          <w:szCs w:val="24"/>
        </w:rPr>
        <w:t>No abstract available</w:t>
      </w:r>
    </w:p>
    <w:p w14:paraId="6245E7A3" w14:textId="72CD57F9" w:rsidR="009E1FE5" w:rsidRPr="00CA0084" w:rsidRDefault="009E1FE5" w:rsidP="009E1FE5">
      <w:pPr>
        <w:pStyle w:val="NormalWeb"/>
        <w:shd w:val="clear" w:color="auto" w:fill="FFFFFF"/>
        <w:jc w:val="both"/>
        <w:rPr>
          <w:rFonts w:ascii="Arial" w:hAnsi="Arial" w:cs="Arial"/>
          <w:color w:val="212121"/>
          <w:sz w:val="22"/>
          <w:szCs w:val="24"/>
        </w:rPr>
      </w:pPr>
    </w:p>
    <w:p w14:paraId="12EE01F9" w14:textId="1D3F41A8" w:rsidR="00F64DBB" w:rsidRPr="00F64DBB" w:rsidRDefault="00F64DBB" w:rsidP="00F64DBB">
      <w:pPr>
        <w:jc w:val="both"/>
        <w:rPr>
          <w:rFonts w:ascii="Arial" w:eastAsia="Times New Roman" w:hAnsi="Arial" w:cs="Arial"/>
          <w:color w:val="5B616B"/>
          <w:sz w:val="24"/>
          <w:szCs w:val="24"/>
        </w:rPr>
      </w:pPr>
      <w:r w:rsidRPr="00F64DBB">
        <w:rPr>
          <w:rFonts w:ascii="Arial" w:eastAsia="Times New Roman" w:hAnsi="Arial" w:cs="Arial"/>
          <w:color w:val="5B616B"/>
          <w:sz w:val="24"/>
          <w:szCs w:val="24"/>
        </w:rPr>
        <w:t>Ann Dermatol Venereol</w:t>
      </w:r>
      <w:r w:rsidRPr="00F64DBB">
        <w:rPr>
          <w:rStyle w:val="period"/>
          <w:rFonts w:ascii="Arial" w:eastAsia="Times New Roman" w:hAnsi="Arial" w:cs="Arial"/>
          <w:color w:val="0071BC"/>
          <w:sz w:val="24"/>
          <w:szCs w:val="24"/>
        </w:rPr>
        <w:t>. </w:t>
      </w:r>
      <w:r w:rsidRPr="00F64DBB">
        <w:rPr>
          <w:rStyle w:val="cit"/>
          <w:rFonts w:ascii="Arial" w:eastAsia="Times New Roman" w:hAnsi="Arial" w:cs="Arial"/>
          <w:color w:val="5B616B"/>
          <w:sz w:val="24"/>
          <w:szCs w:val="24"/>
        </w:rPr>
        <w:t>2023 Jan 4;S0151-9638(22)00096-5.</w:t>
      </w:r>
      <w:r w:rsidRPr="00F64DBB">
        <w:rPr>
          <w:rFonts w:ascii="Arial" w:eastAsia="Times New Roman" w:hAnsi="Arial" w:cs="Arial"/>
          <w:sz w:val="24"/>
          <w:szCs w:val="24"/>
        </w:rPr>
        <w:t> </w:t>
      </w:r>
      <w:r w:rsidRPr="00F64DBB">
        <w:rPr>
          <w:rStyle w:val="citation-doi"/>
          <w:rFonts w:ascii="Arial" w:eastAsia="Times New Roman" w:hAnsi="Arial" w:cs="Arial"/>
          <w:color w:val="5B616B"/>
          <w:sz w:val="24"/>
          <w:szCs w:val="24"/>
        </w:rPr>
        <w:t>doi: 10.1016/j.annder.2022.10.003.</w:t>
      </w:r>
      <w:r w:rsidRPr="00F64DBB">
        <w:rPr>
          <w:rFonts w:ascii="Arial" w:eastAsia="Times New Roman" w:hAnsi="Arial" w:cs="Arial"/>
          <w:sz w:val="24"/>
          <w:szCs w:val="24"/>
        </w:rPr>
        <w:t> </w:t>
      </w:r>
      <w:r w:rsidRPr="00F64DBB">
        <w:rPr>
          <w:rStyle w:val="ahead-of-print"/>
          <w:rFonts w:ascii="Arial" w:eastAsia="Times New Roman" w:hAnsi="Arial" w:cs="Arial"/>
          <w:color w:val="5B616B"/>
          <w:sz w:val="24"/>
          <w:szCs w:val="24"/>
        </w:rPr>
        <w:t>Online ahead of print.</w:t>
      </w:r>
    </w:p>
    <w:p w14:paraId="4FCE6295" w14:textId="77777777" w:rsidR="00F64DBB" w:rsidRPr="00F64DBB" w:rsidRDefault="00F64DBB" w:rsidP="00F64DBB">
      <w:pPr>
        <w:pStyle w:val="Ttulo1"/>
        <w:jc w:val="both"/>
        <w:rPr>
          <w:rFonts w:ascii="Arial" w:eastAsia="Times New Roman" w:hAnsi="Arial" w:cs="Arial"/>
          <w:sz w:val="24"/>
          <w:szCs w:val="24"/>
        </w:rPr>
      </w:pPr>
      <w:r w:rsidRPr="00F64DBB">
        <w:rPr>
          <w:rFonts w:ascii="Arial" w:eastAsia="Times New Roman" w:hAnsi="Arial" w:cs="Arial"/>
          <w:sz w:val="24"/>
          <w:szCs w:val="24"/>
        </w:rPr>
        <w:t>Acquired spiny keratoderma not associated with malignancy</w:t>
      </w:r>
    </w:p>
    <w:p w14:paraId="09B049FD" w14:textId="77777777" w:rsidR="00F64DBB" w:rsidRPr="00F64DBB" w:rsidRDefault="00F64DBB" w:rsidP="00F64DBB">
      <w:pPr>
        <w:shd w:val="clear" w:color="auto" w:fill="FFFFFF"/>
        <w:spacing w:after="0"/>
        <w:jc w:val="both"/>
        <w:rPr>
          <w:rFonts w:ascii="Arial" w:eastAsia="Times New Roman" w:hAnsi="Arial" w:cs="Arial"/>
          <w:color w:val="212121"/>
          <w:sz w:val="24"/>
          <w:szCs w:val="24"/>
        </w:rPr>
      </w:pPr>
      <w:r w:rsidRPr="00F64DBB">
        <w:rPr>
          <w:rStyle w:val="nfasis"/>
          <w:rFonts w:ascii="Arial" w:eastAsia="Times New Roman" w:hAnsi="Arial" w:cs="Arial"/>
          <w:color w:val="5B616B"/>
          <w:sz w:val="24"/>
          <w:szCs w:val="24"/>
        </w:rPr>
        <w:t>No abstract available</w:t>
      </w:r>
    </w:p>
    <w:p w14:paraId="145177B1" w14:textId="77777777" w:rsidR="00F64DBB" w:rsidRDefault="00F64DBB" w:rsidP="00F64DBB">
      <w:pPr>
        <w:pStyle w:val="NormalWeb"/>
        <w:shd w:val="clear" w:color="auto" w:fill="FFFFFF"/>
        <w:jc w:val="both"/>
        <w:rPr>
          <w:rFonts w:ascii="Arial" w:hAnsi="Arial" w:cs="Arial"/>
          <w:color w:val="212121"/>
          <w:sz w:val="24"/>
          <w:szCs w:val="24"/>
        </w:rPr>
        <w:sectPr w:rsidR="00F64DBB"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pPr>
      <w:r w:rsidRPr="00F64DBB">
        <w:rPr>
          <w:rStyle w:val="Textoennegrita"/>
          <w:rFonts w:ascii="Arial" w:hAnsi="Arial" w:cs="Arial"/>
          <w:color w:val="212121"/>
          <w:sz w:val="24"/>
          <w:szCs w:val="24"/>
        </w:rPr>
        <w:t>Keywords: </w:t>
      </w:r>
      <w:r w:rsidRPr="00F64DBB">
        <w:rPr>
          <w:rFonts w:ascii="Arial" w:hAnsi="Arial" w:cs="Arial"/>
          <w:color w:val="212121"/>
          <w:sz w:val="24"/>
          <w:szCs w:val="24"/>
        </w:rPr>
        <w:t>Hyperkeratotic papules; Malignancy; Spiny keratoderma.</w:t>
      </w:r>
    </w:p>
    <w:p w14:paraId="424D8CC9" w14:textId="77777777" w:rsidR="00F64DBB" w:rsidRPr="00F64DBB" w:rsidRDefault="00F64DBB" w:rsidP="00F64DBB">
      <w:pPr>
        <w:shd w:val="clear" w:color="auto" w:fill="DCE4EF"/>
        <w:jc w:val="both"/>
        <w:rPr>
          <w:rFonts w:ascii="Arial" w:eastAsia="Times New Roman" w:hAnsi="Arial" w:cs="Arial"/>
          <w:color w:val="205493"/>
          <w:sz w:val="24"/>
          <w:szCs w:val="24"/>
        </w:rPr>
      </w:pPr>
      <w:r w:rsidRPr="00F64DBB">
        <w:rPr>
          <w:rFonts w:ascii="Arial" w:eastAsia="Times New Roman" w:hAnsi="Arial" w:cs="Arial"/>
          <w:color w:val="205493"/>
          <w:sz w:val="24"/>
          <w:szCs w:val="24"/>
        </w:rPr>
        <w:t>Review</w:t>
      </w:r>
    </w:p>
    <w:p w14:paraId="09984B18" w14:textId="71E6695E" w:rsidR="00F64DBB" w:rsidRPr="00F64DBB" w:rsidRDefault="00F64DBB" w:rsidP="00F64DBB">
      <w:pPr>
        <w:shd w:val="clear" w:color="auto" w:fill="FFFFFF"/>
        <w:jc w:val="both"/>
        <w:rPr>
          <w:rFonts w:ascii="Arial" w:eastAsia="Times New Roman" w:hAnsi="Arial" w:cs="Arial"/>
          <w:color w:val="212121"/>
          <w:sz w:val="24"/>
          <w:szCs w:val="24"/>
        </w:rPr>
      </w:pPr>
      <w:r w:rsidRPr="00F64DBB">
        <w:rPr>
          <w:rFonts w:ascii="Arial" w:eastAsia="Times New Roman" w:hAnsi="Arial" w:cs="Arial"/>
          <w:color w:val="5B616B"/>
          <w:sz w:val="24"/>
          <w:szCs w:val="24"/>
        </w:rPr>
        <w:t>J Rheumatol</w:t>
      </w:r>
      <w:r w:rsidRPr="00F64DBB">
        <w:rPr>
          <w:rStyle w:val="period"/>
          <w:rFonts w:ascii="Arial" w:eastAsia="Times New Roman" w:hAnsi="Arial" w:cs="Arial"/>
          <w:color w:val="0071BC"/>
          <w:sz w:val="24"/>
          <w:szCs w:val="24"/>
        </w:rPr>
        <w:t>. </w:t>
      </w:r>
      <w:r w:rsidRPr="00F64DBB">
        <w:rPr>
          <w:rStyle w:val="cit"/>
          <w:rFonts w:ascii="Arial" w:eastAsia="Times New Roman" w:hAnsi="Arial" w:cs="Arial"/>
          <w:color w:val="5B616B"/>
          <w:sz w:val="24"/>
          <w:szCs w:val="24"/>
        </w:rPr>
        <w:t>2023 Jan;50(1):119-130.</w:t>
      </w:r>
      <w:r w:rsidRPr="00F64DBB">
        <w:rPr>
          <w:rFonts w:ascii="Arial" w:eastAsia="Times New Roman" w:hAnsi="Arial" w:cs="Arial"/>
          <w:color w:val="212121"/>
          <w:sz w:val="24"/>
          <w:szCs w:val="24"/>
        </w:rPr>
        <w:t> </w:t>
      </w:r>
      <w:r w:rsidRPr="00F64DBB">
        <w:rPr>
          <w:rStyle w:val="citation-doi"/>
          <w:rFonts w:ascii="Arial" w:eastAsia="Times New Roman" w:hAnsi="Arial" w:cs="Arial"/>
          <w:color w:val="5B616B"/>
          <w:sz w:val="24"/>
          <w:szCs w:val="24"/>
        </w:rPr>
        <w:t>doi: 10.3899/jrheum.220315.</w:t>
      </w:r>
      <w:r w:rsidRPr="00F64DBB">
        <w:rPr>
          <w:rFonts w:ascii="Arial" w:eastAsia="Times New Roman" w:hAnsi="Arial" w:cs="Arial"/>
          <w:color w:val="212121"/>
          <w:sz w:val="24"/>
          <w:szCs w:val="24"/>
        </w:rPr>
        <w:t> </w:t>
      </w:r>
      <w:r w:rsidRPr="00F64DBB">
        <w:rPr>
          <w:rStyle w:val="secondary-date"/>
          <w:rFonts w:ascii="Arial" w:eastAsia="Times New Roman" w:hAnsi="Arial" w:cs="Arial"/>
          <w:color w:val="5B616B"/>
          <w:sz w:val="24"/>
          <w:szCs w:val="24"/>
        </w:rPr>
        <w:t>Epub 2022 Oct 15.</w:t>
      </w:r>
    </w:p>
    <w:p w14:paraId="32857BC3" w14:textId="77777777" w:rsidR="00F64DBB" w:rsidRPr="00F64DBB" w:rsidRDefault="00F64DBB" w:rsidP="00F64DBB">
      <w:pPr>
        <w:pStyle w:val="Ttulo1"/>
        <w:shd w:val="clear" w:color="auto" w:fill="FFFFFF"/>
        <w:jc w:val="both"/>
        <w:rPr>
          <w:rFonts w:ascii="Arial" w:eastAsia="Times New Roman" w:hAnsi="Arial" w:cs="Arial"/>
          <w:color w:val="212121"/>
          <w:sz w:val="24"/>
          <w:szCs w:val="24"/>
        </w:rPr>
      </w:pPr>
      <w:r w:rsidRPr="00F64DBB">
        <w:rPr>
          <w:rFonts w:ascii="Arial" w:eastAsia="Times New Roman" w:hAnsi="Arial" w:cs="Arial"/>
          <w:color w:val="212121"/>
          <w:sz w:val="24"/>
          <w:szCs w:val="24"/>
        </w:rPr>
        <w:t>Management of Peripheral Arthritis in Patients With Psoriatic Arthritis: An Updated Literature Review Informing the 2021 GRAPPA Treatment Recommendations</w:t>
      </w:r>
    </w:p>
    <w:p w14:paraId="104C1147" w14:textId="1D726B22" w:rsidR="00E82525" w:rsidRPr="00E31E8A" w:rsidRDefault="00E82525" w:rsidP="00E31E8A">
      <w:pPr>
        <w:jc w:val="both"/>
        <w:rPr>
          <w:rFonts w:ascii="Arial" w:eastAsia="Times New Roman" w:hAnsi="Arial" w:cs="Arial"/>
          <w:color w:val="5B616B"/>
          <w:sz w:val="24"/>
          <w:szCs w:val="24"/>
        </w:rPr>
      </w:pPr>
      <w:r>
        <w:rPr>
          <w:rFonts w:eastAsia="Times New Roman"/>
          <w:color w:val="5B616B"/>
        </w:rPr>
        <w:t>Lancet</w:t>
      </w:r>
      <w:r w:rsidRPr="00E31E8A">
        <w:rPr>
          <w:rStyle w:val="period"/>
          <w:rFonts w:eastAsia="Times New Roman"/>
          <w:color w:val="0071BC"/>
        </w:rPr>
        <w:t>. </w:t>
      </w:r>
      <w:r w:rsidRPr="00E31E8A">
        <w:rPr>
          <w:rStyle w:val="cit"/>
          <w:rFonts w:eastAsia="Times New Roman"/>
          <w:color w:val="5B616B"/>
        </w:rPr>
        <w:t>20</w:t>
      </w:r>
      <w:r w:rsidRPr="00E31E8A">
        <w:rPr>
          <w:rStyle w:val="cit"/>
          <w:rFonts w:ascii="Arial" w:eastAsia="Times New Roman" w:hAnsi="Arial" w:cs="Arial"/>
          <w:color w:val="5B616B"/>
          <w:sz w:val="24"/>
          <w:szCs w:val="24"/>
        </w:rPr>
        <w:t>23 Jan 25;S0140-6736(22)02469-2.</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10.1016/S0140-6736(22)02469-2.</w:t>
      </w:r>
      <w:r w:rsidRPr="00E31E8A">
        <w:rPr>
          <w:rFonts w:ascii="Arial" w:eastAsia="Times New Roman" w:hAnsi="Arial" w:cs="Arial"/>
          <w:sz w:val="24"/>
          <w:szCs w:val="24"/>
        </w:rPr>
        <w:t> </w:t>
      </w:r>
      <w:r w:rsidRPr="00E31E8A">
        <w:rPr>
          <w:rStyle w:val="ahead-of-print"/>
          <w:rFonts w:ascii="Arial" w:eastAsia="Times New Roman" w:hAnsi="Arial" w:cs="Arial"/>
          <w:color w:val="5B616B"/>
          <w:sz w:val="24"/>
          <w:szCs w:val="24"/>
        </w:rPr>
        <w:t>Online ahead of print.</w:t>
      </w:r>
    </w:p>
    <w:p w14:paraId="513F841E" w14:textId="77777777" w:rsidR="00E82525" w:rsidRPr="00E31E8A" w:rsidRDefault="00E82525"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The effect of higher protein dosing in critically ill patients with high nutritional risk (EFFORT Protein): an international, multicentre, pragmatic, registry-based randomised trial</w:t>
      </w:r>
    </w:p>
    <w:p w14:paraId="742E82AC" w14:textId="77777777" w:rsidR="00E82525" w:rsidRPr="00E31E8A" w:rsidRDefault="00E82525" w:rsidP="00E31E8A">
      <w:pPr>
        <w:pStyle w:val="Ttulo2"/>
        <w:shd w:val="clear" w:color="auto" w:fill="FFFFFF"/>
        <w:jc w:val="both"/>
        <w:rPr>
          <w:rFonts w:ascii="Arial" w:eastAsia="Times New Roman" w:hAnsi="Arial" w:cs="Arial"/>
          <w:color w:val="212121"/>
          <w:sz w:val="24"/>
          <w:szCs w:val="24"/>
        </w:rPr>
      </w:pPr>
      <w:r w:rsidRPr="00E31E8A">
        <w:rPr>
          <w:rFonts w:ascii="Arial" w:eastAsia="Times New Roman" w:hAnsi="Arial" w:cs="Arial"/>
          <w:color w:val="212121"/>
          <w:sz w:val="24"/>
          <w:szCs w:val="24"/>
        </w:rPr>
        <w:t>Abstract</w:t>
      </w:r>
    </w:p>
    <w:p w14:paraId="3757F838" w14:textId="77777777" w:rsidR="00E82525" w:rsidRPr="006778D9" w:rsidRDefault="00E82525" w:rsidP="00E31E8A">
      <w:pPr>
        <w:pStyle w:val="NormalWeb"/>
        <w:shd w:val="clear" w:color="auto" w:fill="FFFFFF"/>
        <w:jc w:val="both"/>
        <w:rPr>
          <w:rFonts w:ascii="Arial" w:hAnsi="Arial" w:cs="Arial"/>
          <w:color w:val="212121"/>
          <w:sz w:val="22"/>
          <w:szCs w:val="24"/>
        </w:rPr>
      </w:pPr>
      <w:r w:rsidRPr="006778D9">
        <w:rPr>
          <w:rStyle w:val="Textoennegrita"/>
          <w:rFonts w:ascii="Arial" w:hAnsi="Arial" w:cs="Arial"/>
          <w:color w:val="212121"/>
          <w:sz w:val="22"/>
          <w:szCs w:val="24"/>
        </w:rPr>
        <w:t>Background: </w:t>
      </w:r>
      <w:r w:rsidRPr="006778D9">
        <w:rPr>
          <w:rFonts w:ascii="Arial" w:hAnsi="Arial" w:cs="Arial"/>
          <w:color w:val="212121"/>
          <w:sz w:val="22"/>
          <w:szCs w:val="24"/>
        </w:rPr>
        <w:t>On the basis of low-quality evidence, international critical care nutrition guidelines recommend a wide range of protein doses. The effect of delivering high-dose protein during critical illness is unknown. We aimed to test the hypothesis that a higher dose of protein provided to critically ill patients would improve their clinical outcomes.</w:t>
      </w:r>
    </w:p>
    <w:p w14:paraId="44DA6060" w14:textId="3C63C1E2" w:rsidR="00E82525" w:rsidRPr="006778D9" w:rsidRDefault="00E82525" w:rsidP="00E31E8A">
      <w:pPr>
        <w:pStyle w:val="NormalWeb"/>
        <w:shd w:val="clear" w:color="auto" w:fill="FFFFFF"/>
        <w:jc w:val="both"/>
        <w:rPr>
          <w:rFonts w:ascii="Arial" w:hAnsi="Arial" w:cs="Arial"/>
          <w:color w:val="212121"/>
          <w:sz w:val="22"/>
          <w:szCs w:val="24"/>
        </w:rPr>
      </w:pPr>
      <w:r w:rsidRPr="006778D9">
        <w:rPr>
          <w:rStyle w:val="Textoennegrita"/>
          <w:rFonts w:ascii="Arial" w:hAnsi="Arial" w:cs="Arial"/>
          <w:color w:val="212121"/>
          <w:sz w:val="22"/>
          <w:szCs w:val="24"/>
        </w:rPr>
        <w:t>Methods: </w:t>
      </w:r>
      <w:r w:rsidRPr="006778D9">
        <w:rPr>
          <w:rFonts w:ascii="Arial" w:hAnsi="Arial" w:cs="Arial"/>
          <w:color w:val="212121"/>
          <w:sz w:val="22"/>
          <w:szCs w:val="24"/>
        </w:rPr>
        <w:t>This international, investigator-initiated, pragmatic, registry-based, single-blinded, randomised trial was undertaken in 85 intensive care units (ICUs) across 16 countries. We enrolled nutritionally high-risk adults (≥18 years) undergoing mechanical ventilation to compare prescribing high-dose protein (≥2·2 g/kg per day) with usual dose protein (≤1·2 g/kg per day) started within 96 h of ICU admission and continued for up to 28 days or death or transition to oral feeding. Participants were randomly allocated (1:1) to high-dose protein or usual dose protein, stratified by site. As site personnel were involved in both prescribing and delivering protein dose, it was not possible to blind clinicians, but patients were not made aware of the treatment assignment. The primary efficacy outcome was time-to-discharge-alive from hospital up to 60 days after ICU admission and the secondary outcome was 60-day morality. Patients were analysed in the group to which they were randomly assigned regardless of study compliance, although patients who dropped out of the study before receiving the study intervention were excluded. This study is reg</w:t>
      </w:r>
      <w:r w:rsidR="006778D9" w:rsidRPr="006778D9">
        <w:rPr>
          <w:rFonts w:ascii="Arial" w:hAnsi="Arial" w:cs="Arial"/>
          <w:color w:val="212121"/>
          <w:sz w:val="22"/>
          <w:szCs w:val="24"/>
        </w:rPr>
        <w:t>istered with ClinicalTrials.gov</w:t>
      </w:r>
      <w:r w:rsidRPr="006778D9">
        <w:rPr>
          <w:rFonts w:ascii="Arial" w:hAnsi="Arial" w:cs="Arial"/>
          <w:color w:val="212121"/>
          <w:sz w:val="22"/>
          <w:szCs w:val="24"/>
        </w:rPr>
        <w:t>.</w:t>
      </w:r>
    </w:p>
    <w:p w14:paraId="08B00929" w14:textId="77777777" w:rsidR="00E82525" w:rsidRPr="006778D9" w:rsidRDefault="00E82525" w:rsidP="00E31E8A">
      <w:pPr>
        <w:pStyle w:val="NormalWeb"/>
        <w:shd w:val="clear" w:color="auto" w:fill="FFFFFF"/>
        <w:jc w:val="both"/>
        <w:rPr>
          <w:rFonts w:ascii="Arial" w:hAnsi="Arial" w:cs="Arial"/>
          <w:color w:val="212121"/>
          <w:sz w:val="22"/>
          <w:szCs w:val="24"/>
        </w:rPr>
      </w:pPr>
      <w:r w:rsidRPr="006778D9">
        <w:rPr>
          <w:rStyle w:val="Textoennegrita"/>
          <w:rFonts w:ascii="Arial" w:hAnsi="Arial" w:cs="Arial"/>
          <w:color w:val="212121"/>
          <w:sz w:val="22"/>
          <w:szCs w:val="24"/>
        </w:rPr>
        <w:t>Findings: </w:t>
      </w:r>
      <w:r w:rsidRPr="006778D9">
        <w:rPr>
          <w:rFonts w:ascii="Arial" w:hAnsi="Arial" w:cs="Arial"/>
          <w:color w:val="212121"/>
          <w:sz w:val="22"/>
          <w:szCs w:val="24"/>
        </w:rPr>
        <w:t>Between Jan 17, 2018, and Dec 3, 2021, 1329 patients were randomised and 1301 (97·9%) were included in the analysis (645 in the high-dose protein group and 656 in usual dose group). By 60 days after randomisation, the cumulative incidence of alive hospital discharge was 46·1% (95 CI 42·0%-50·1%) in the high-dose compared with 50·2% (46·0%-54·3%) in the usual dose protein group (hazard ratio 0·91, 95% CI 0·77-1·07; p=0·27). The 60-day mortality rate was 34·6% (222 of 642) in the high dose protein group compared with 32·1% (208 of 648) in the usual dose protein group (relative risk 1·08, 95% CI 0·92-1·26). There appeared to be a subgroup effect with higher protein provision being particularly harmful in patients with acute kidney injury and higher organ failure scores at baseline.</w:t>
      </w:r>
    </w:p>
    <w:p w14:paraId="645C2BE8" w14:textId="77777777" w:rsidR="00E82525" w:rsidRPr="006778D9" w:rsidRDefault="00E82525"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Interpretation: </w:t>
      </w:r>
      <w:r w:rsidRPr="006778D9">
        <w:rPr>
          <w:rFonts w:ascii="Arial" w:hAnsi="Arial" w:cs="Arial"/>
          <w:color w:val="212121"/>
          <w:sz w:val="22"/>
          <w:szCs w:val="22"/>
        </w:rPr>
        <w:t>Delivery of higher doses of protein to mechanically ventilated critically ill patients did not improve the time-to-discharge-alive from hospital and might have worsened outcomes for patients with acute kidney injury and high organ failure scores.</w:t>
      </w:r>
    </w:p>
    <w:p w14:paraId="3F0D3E18" w14:textId="77777777" w:rsidR="00E82525" w:rsidRPr="006778D9" w:rsidRDefault="00E82525"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Funding: </w:t>
      </w:r>
      <w:r w:rsidRPr="006778D9">
        <w:rPr>
          <w:rFonts w:ascii="Arial" w:hAnsi="Arial" w:cs="Arial"/>
          <w:color w:val="212121"/>
          <w:sz w:val="22"/>
          <w:szCs w:val="22"/>
        </w:rPr>
        <w:t>None.</w:t>
      </w:r>
    </w:p>
    <w:p w14:paraId="6C0DCDCA" w14:textId="77777777" w:rsidR="00E82525" w:rsidRDefault="00E82525" w:rsidP="00E31E8A">
      <w:pPr>
        <w:shd w:val="clear" w:color="auto" w:fill="FFFFFF"/>
        <w:spacing w:before="100" w:beforeAutospacing="1" w:after="100" w:afterAutospacing="1" w:line="240" w:lineRule="auto"/>
        <w:jc w:val="both"/>
        <w:rPr>
          <w:rFonts w:ascii="Arial" w:eastAsia="Times New Roman" w:hAnsi="Arial" w:cs="Arial"/>
          <w:color w:val="212121"/>
          <w:sz w:val="24"/>
          <w:szCs w:val="24"/>
        </w:rPr>
      </w:pPr>
    </w:p>
    <w:p w14:paraId="2EFF5747" w14:textId="28578147" w:rsidR="00A95672" w:rsidRPr="00E31E8A" w:rsidRDefault="00A95672"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Antimicrob Steward Healthc Epidemiol</w:t>
      </w:r>
      <w:r w:rsidRPr="00E31E8A">
        <w:rPr>
          <w:rStyle w:val="period"/>
          <w:rFonts w:ascii="Arial" w:eastAsia="Times New Roman" w:hAnsi="Arial" w:cs="Arial"/>
          <w:color w:val="0071BC"/>
          <w:sz w:val="24"/>
          <w:szCs w:val="24"/>
        </w:rPr>
        <w:t>. </w:t>
      </w:r>
      <w:r w:rsidRPr="00E31E8A">
        <w:rPr>
          <w:rStyle w:val="cit"/>
          <w:rFonts w:ascii="Arial" w:eastAsia="Times New Roman" w:hAnsi="Arial" w:cs="Arial"/>
          <w:color w:val="5B616B"/>
          <w:sz w:val="24"/>
          <w:szCs w:val="24"/>
        </w:rPr>
        <w:t>2023 Jan 9;3(1):e6.</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10.1017/ash.2022.339.</w:t>
      </w:r>
      <w:r w:rsidRPr="00E31E8A">
        <w:rPr>
          <w:rFonts w:ascii="Arial" w:eastAsia="Times New Roman" w:hAnsi="Arial" w:cs="Arial"/>
          <w:sz w:val="24"/>
          <w:szCs w:val="24"/>
        </w:rPr>
        <w:t> </w:t>
      </w:r>
      <w:r w:rsidRPr="00E31E8A">
        <w:rPr>
          <w:rStyle w:val="secondary-date"/>
          <w:rFonts w:ascii="Arial" w:eastAsia="Times New Roman" w:hAnsi="Arial" w:cs="Arial"/>
          <w:color w:val="5B616B"/>
          <w:sz w:val="24"/>
          <w:szCs w:val="24"/>
        </w:rPr>
        <w:t>eCollection 2023.</w:t>
      </w:r>
    </w:p>
    <w:p w14:paraId="14C41410" w14:textId="77777777" w:rsidR="00A95672" w:rsidRPr="00E31E8A" w:rsidRDefault="00A95672"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Multinational prospective cohort study of rates and risk factors for ventilator-associated pneumonia over 24 years in 42 countries of Asia, Africa, Eastern Europe, Latin America, and the Middle East: Findings of the International Nosocomial Infection Control Consortium (INICC)</w:t>
      </w:r>
    </w:p>
    <w:p w14:paraId="52E1230E" w14:textId="77777777" w:rsidR="00A95672" w:rsidRPr="006778D9" w:rsidRDefault="00A95672" w:rsidP="00E31E8A">
      <w:pPr>
        <w:pStyle w:val="Ttulo2"/>
        <w:shd w:val="clear" w:color="auto" w:fill="FFFFFF"/>
        <w:jc w:val="both"/>
        <w:rPr>
          <w:rFonts w:ascii="Arial" w:eastAsia="Times New Roman" w:hAnsi="Arial" w:cs="Arial"/>
          <w:color w:val="212121"/>
          <w:sz w:val="22"/>
          <w:szCs w:val="22"/>
        </w:rPr>
      </w:pPr>
      <w:r w:rsidRPr="006778D9">
        <w:rPr>
          <w:rFonts w:ascii="Arial" w:eastAsia="Times New Roman" w:hAnsi="Arial" w:cs="Arial"/>
          <w:color w:val="212121"/>
          <w:sz w:val="22"/>
          <w:szCs w:val="22"/>
        </w:rPr>
        <w:t>Abstract</w:t>
      </w:r>
    </w:p>
    <w:p w14:paraId="220AAD26"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Objective: </w:t>
      </w:r>
      <w:r w:rsidRPr="006778D9">
        <w:rPr>
          <w:rFonts w:ascii="Arial" w:hAnsi="Arial" w:cs="Arial"/>
          <w:color w:val="212121"/>
          <w:sz w:val="22"/>
          <w:szCs w:val="22"/>
        </w:rPr>
        <w:t>Rates of ventilator-associated pneumonia (VAP) in low- and middle-income countries (LMIC) are several times above those of high-income countries. The objective of this study was to identify risk factors (RFs) for VAP cases in ICUs of LMICs.</w:t>
      </w:r>
    </w:p>
    <w:p w14:paraId="0EA15536"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Design: </w:t>
      </w:r>
      <w:r w:rsidRPr="006778D9">
        <w:rPr>
          <w:rFonts w:ascii="Arial" w:hAnsi="Arial" w:cs="Arial"/>
          <w:color w:val="212121"/>
          <w:sz w:val="22"/>
          <w:szCs w:val="22"/>
        </w:rPr>
        <w:t>Prospective cohort study.</w:t>
      </w:r>
    </w:p>
    <w:p w14:paraId="5E4EBA41"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Setting: </w:t>
      </w:r>
      <w:r w:rsidRPr="006778D9">
        <w:rPr>
          <w:rFonts w:ascii="Arial" w:hAnsi="Arial" w:cs="Arial"/>
          <w:color w:val="212121"/>
          <w:sz w:val="22"/>
          <w:szCs w:val="22"/>
        </w:rPr>
        <w:t>This study was conducted across 743 ICUs of 282 hospitals in 144 cities in 42 Asian, African, European, Latin American, and Middle Eastern countries.</w:t>
      </w:r>
    </w:p>
    <w:p w14:paraId="0D4C2DF4"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Participants: </w:t>
      </w:r>
      <w:r w:rsidRPr="006778D9">
        <w:rPr>
          <w:rFonts w:ascii="Arial" w:hAnsi="Arial" w:cs="Arial"/>
          <w:color w:val="212121"/>
          <w:sz w:val="22"/>
          <w:szCs w:val="22"/>
        </w:rPr>
        <w:t>The study included patients admitted to ICUs across 24 years.</w:t>
      </w:r>
    </w:p>
    <w:p w14:paraId="3E8B910E"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Results: </w:t>
      </w:r>
      <w:r w:rsidRPr="006778D9">
        <w:rPr>
          <w:rFonts w:ascii="Arial" w:hAnsi="Arial" w:cs="Arial"/>
          <w:color w:val="212121"/>
          <w:sz w:val="22"/>
          <w:szCs w:val="22"/>
        </w:rPr>
        <w:t>In total, 289,643 patients were followed during 1</w:t>
      </w:r>
      <w:proofErr w:type="gramStart"/>
      <w:r w:rsidRPr="006778D9">
        <w:rPr>
          <w:rFonts w:ascii="Arial" w:hAnsi="Arial" w:cs="Arial"/>
          <w:color w:val="212121"/>
          <w:sz w:val="22"/>
          <w:szCs w:val="22"/>
        </w:rPr>
        <w:t>,951,405</w:t>
      </w:r>
      <w:proofErr w:type="gramEnd"/>
      <w:r w:rsidRPr="006778D9">
        <w:rPr>
          <w:rFonts w:ascii="Arial" w:hAnsi="Arial" w:cs="Arial"/>
          <w:color w:val="212121"/>
          <w:sz w:val="22"/>
          <w:szCs w:val="22"/>
        </w:rPr>
        <w:t xml:space="preserve"> patient days and acquired 8,236 VAPs. We analyzed 10 independent variables. Multiple logistic regression identified the following independent VAP RFs: male sex (adjusted odds ratio [aOR], 1.22; 95% confidence interval [CI], 1.16-1.28; </w:t>
      </w:r>
      <w:r w:rsidRPr="006778D9">
        <w:rPr>
          <w:rFonts w:ascii="Arial" w:hAnsi="Arial" w:cs="Arial"/>
          <w:i/>
          <w:iCs/>
          <w:color w:val="212121"/>
          <w:sz w:val="22"/>
          <w:szCs w:val="22"/>
        </w:rPr>
        <w:t>P</w:t>
      </w:r>
      <w:r w:rsidRPr="006778D9">
        <w:rPr>
          <w:rFonts w:ascii="Arial" w:hAnsi="Arial" w:cs="Arial"/>
          <w:color w:val="212121"/>
          <w:sz w:val="22"/>
          <w:szCs w:val="22"/>
        </w:rPr>
        <w:t> &lt; .0001); longer length of stay (LOS), which increased the risk 7% per day (aOR, 1.07; 95% CI, 1.07-1.08; </w:t>
      </w:r>
      <w:r w:rsidRPr="006778D9">
        <w:rPr>
          <w:rFonts w:ascii="Arial" w:hAnsi="Arial" w:cs="Arial"/>
          <w:i/>
          <w:iCs/>
          <w:color w:val="212121"/>
          <w:sz w:val="22"/>
          <w:szCs w:val="22"/>
        </w:rPr>
        <w:t>P</w:t>
      </w:r>
      <w:r w:rsidRPr="006778D9">
        <w:rPr>
          <w:rFonts w:ascii="Arial" w:hAnsi="Arial" w:cs="Arial"/>
          <w:color w:val="212121"/>
          <w:sz w:val="22"/>
          <w:szCs w:val="22"/>
        </w:rPr>
        <w:t> &lt; .0001); mechanical ventilation (MV) utilization ratio (aOR, 1.27; 95% CI, 1.23-1.31; </w:t>
      </w:r>
      <w:r w:rsidRPr="006778D9">
        <w:rPr>
          <w:rFonts w:ascii="Arial" w:hAnsi="Arial" w:cs="Arial"/>
          <w:i/>
          <w:iCs/>
          <w:color w:val="212121"/>
          <w:sz w:val="22"/>
          <w:szCs w:val="22"/>
        </w:rPr>
        <w:t>P</w:t>
      </w:r>
      <w:r w:rsidRPr="006778D9">
        <w:rPr>
          <w:rFonts w:ascii="Arial" w:hAnsi="Arial" w:cs="Arial"/>
          <w:color w:val="212121"/>
          <w:sz w:val="22"/>
          <w:szCs w:val="22"/>
        </w:rPr>
        <w:t> &lt; .0001); continuous positive airway pressure (CPAP), which was associated with the highest risk (aOR, 13.38; 95% CI, 11.57-15.48; </w:t>
      </w:r>
      <w:r w:rsidRPr="006778D9">
        <w:rPr>
          <w:rFonts w:ascii="Arial" w:hAnsi="Arial" w:cs="Arial"/>
          <w:i/>
          <w:iCs/>
          <w:color w:val="212121"/>
          <w:sz w:val="22"/>
          <w:szCs w:val="22"/>
        </w:rPr>
        <w:t>P</w:t>
      </w:r>
      <w:r w:rsidRPr="006778D9">
        <w:rPr>
          <w:rFonts w:ascii="Arial" w:hAnsi="Arial" w:cs="Arial"/>
          <w:color w:val="212121"/>
          <w:sz w:val="22"/>
          <w:szCs w:val="22"/>
        </w:rPr>
        <w:t> &lt; .0001); tracheostomy connected to a MV, which was associated with the next-highest risk (aOR, 8.31; 95% CI, 7.21-9.58; </w:t>
      </w:r>
      <w:r w:rsidRPr="006778D9">
        <w:rPr>
          <w:rFonts w:ascii="Arial" w:hAnsi="Arial" w:cs="Arial"/>
          <w:i/>
          <w:iCs/>
          <w:color w:val="212121"/>
          <w:sz w:val="22"/>
          <w:szCs w:val="22"/>
        </w:rPr>
        <w:t>P</w:t>
      </w:r>
      <w:r w:rsidRPr="006778D9">
        <w:rPr>
          <w:rFonts w:ascii="Arial" w:hAnsi="Arial" w:cs="Arial"/>
          <w:color w:val="212121"/>
          <w:sz w:val="22"/>
          <w:szCs w:val="22"/>
        </w:rPr>
        <w:t> &lt; .0001); endotracheal tube connected to a MV (aOR, 6.76; 95% CI, 6.34-7.21; </w:t>
      </w:r>
      <w:r w:rsidRPr="006778D9">
        <w:rPr>
          <w:rFonts w:ascii="Arial" w:hAnsi="Arial" w:cs="Arial"/>
          <w:i/>
          <w:iCs/>
          <w:color w:val="212121"/>
          <w:sz w:val="22"/>
          <w:szCs w:val="22"/>
        </w:rPr>
        <w:t>P</w:t>
      </w:r>
      <w:r w:rsidRPr="006778D9">
        <w:rPr>
          <w:rFonts w:ascii="Arial" w:hAnsi="Arial" w:cs="Arial"/>
          <w:color w:val="212121"/>
          <w:sz w:val="22"/>
          <w:szCs w:val="22"/>
        </w:rPr>
        <w:t> &lt; .0001); surgical hospitalization (aOR, 1.23; 95% CI, 1.17-1.29; </w:t>
      </w:r>
      <w:r w:rsidRPr="006778D9">
        <w:rPr>
          <w:rFonts w:ascii="Arial" w:hAnsi="Arial" w:cs="Arial"/>
          <w:i/>
          <w:iCs/>
          <w:color w:val="212121"/>
          <w:sz w:val="22"/>
          <w:szCs w:val="22"/>
        </w:rPr>
        <w:t>P</w:t>
      </w:r>
      <w:r w:rsidRPr="006778D9">
        <w:rPr>
          <w:rFonts w:ascii="Arial" w:hAnsi="Arial" w:cs="Arial"/>
          <w:color w:val="212121"/>
          <w:sz w:val="22"/>
          <w:szCs w:val="22"/>
        </w:rPr>
        <w:t> &lt; .0001); admission to a public hospital (aOR, 1.59; 95% CI, 1.35-1.86; </w:t>
      </w:r>
      <w:r w:rsidRPr="006778D9">
        <w:rPr>
          <w:rFonts w:ascii="Arial" w:hAnsi="Arial" w:cs="Arial"/>
          <w:i/>
          <w:iCs/>
          <w:color w:val="212121"/>
          <w:sz w:val="22"/>
          <w:szCs w:val="22"/>
        </w:rPr>
        <w:t>P</w:t>
      </w:r>
      <w:r w:rsidRPr="006778D9">
        <w:rPr>
          <w:rFonts w:ascii="Arial" w:hAnsi="Arial" w:cs="Arial"/>
          <w:color w:val="212121"/>
          <w:sz w:val="22"/>
          <w:szCs w:val="22"/>
        </w:rPr>
        <w:t> &lt; .0001); middle-income country (aOR, 1.22; 95% CI, 15-1.29; </w:t>
      </w:r>
      <w:r w:rsidRPr="006778D9">
        <w:rPr>
          <w:rFonts w:ascii="Arial" w:hAnsi="Arial" w:cs="Arial"/>
          <w:i/>
          <w:iCs/>
          <w:color w:val="212121"/>
          <w:sz w:val="22"/>
          <w:szCs w:val="22"/>
        </w:rPr>
        <w:t>P</w:t>
      </w:r>
      <w:r w:rsidRPr="006778D9">
        <w:rPr>
          <w:rFonts w:ascii="Arial" w:hAnsi="Arial" w:cs="Arial"/>
          <w:color w:val="212121"/>
          <w:sz w:val="22"/>
          <w:szCs w:val="22"/>
        </w:rPr>
        <w:t> &lt; .0001); admission to an adult-oncology ICU, which was associated with the highest risk (aOR, 4.05; 95% CI, 3.22-5.09; </w:t>
      </w:r>
      <w:r w:rsidRPr="006778D9">
        <w:rPr>
          <w:rFonts w:ascii="Arial" w:hAnsi="Arial" w:cs="Arial"/>
          <w:i/>
          <w:iCs/>
          <w:color w:val="212121"/>
          <w:sz w:val="22"/>
          <w:szCs w:val="22"/>
        </w:rPr>
        <w:t>P</w:t>
      </w:r>
      <w:r w:rsidRPr="006778D9">
        <w:rPr>
          <w:rFonts w:ascii="Arial" w:hAnsi="Arial" w:cs="Arial"/>
          <w:color w:val="212121"/>
          <w:sz w:val="22"/>
          <w:szCs w:val="22"/>
        </w:rPr>
        <w:t> &lt; .0001), admission to a neurologic ICU, which was associated with the next-highest risk (aOR, 2.48; 95% CI, 1.78-3.45; </w:t>
      </w:r>
      <w:r w:rsidRPr="006778D9">
        <w:rPr>
          <w:rFonts w:ascii="Arial" w:hAnsi="Arial" w:cs="Arial"/>
          <w:i/>
          <w:iCs/>
          <w:color w:val="212121"/>
          <w:sz w:val="22"/>
          <w:szCs w:val="22"/>
        </w:rPr>
        <w:t>P</w:t>
      </w:r>
      <w:r w:rsidRPr="006778D9">
        <w:rPr>
          <w:rFonts w:ascii="Arial" w:hAnsi="Arial" w:cs="Arial"/>
          <w:color w:val="212121"/>
          <w:sz w:val="22"/>
          <w:szCs w:val="22"/>
        </w:rPr>
        <w:t> &lt; .0001); and admission to a respiratory ICU (aOR, 2.35; 95% CI, 1.79-3.07; </w:t>
      </w:r>
      <w:r w:rsidRPr="006778D9">
        <w:rPr>
          <w:rFonts w:ascii="Arial" w:hAnsi="Arial" w:cs="Arial"/>
          <w:i/>
          <w:iCs/>
          <w:color w:val="212121"/>
          <w:sz w:val="22"/>
          <w:szCs w:val="22"/>
        </w:rPr>
        <w:t>P</w:t>
      </w:r>
      <w:r w:rsidRPr="006778D9">
        <w:rPr>
          <w:rFonts w:ascii="Arial" w:hAnsi="Arial" w:cs="Arial"/>
          <w:color w:val="212121"/>
          <w:sz w:val="22"/>
          <w:szCs w:val="22"/>
        </w:rPr>
        <w:t> &lt; .0001). Admission to a coronary ICU showed the lowest risk (aOR, 0.63; 95% CI, 0.51-0.77; </w:t>
      </w:r>
      <w:r w:rsidRPr="006778D9">
        <w:rPr>
          <w:rFonts w:ascii="Arial" w:hAnsi="Arial" w:cs="Arial"/>
          <w:i/>
          <w:iCs/>
          <w:color w:val="212121"/>
          <w:sz w:val="22"/>
          <w:szCs w:val="22"/>
        </w:rPr>
        <w:t>P</w:t>
      </w:r>
      <w:r w:rsidRPr="006778D9">
        <w:rPr>
          <w:rFonts w:ascii="Arial" w:hAnsi="Arial" w:cs="Arial"/>
          <w:color w:val="212121"/>
          <w:sz w:val="22"/>
          <w:szCs w:val="22"/>
        </w:rPr>
        <w:t> &lt; .0001).</w:t>
      </w:r>
    </w:p>
    <w:p w14:paraId="0B488E65" w14:textId="77777777" w:rsidR="00A95672" w:rsidRPr="006778D9" w:rsidRDefault="00A95672" w:rsidP="00E31E8A">
      <w:pPr>
        <w:pStyle w:val="NormalWeb"/>
        <w:shd w:val="clear" w:color="auto" w:fill="FFFFFF"/>
        <w:jc w:val="both"/>
        <w:rPr>
          <w:rFonts w:ascii="Arial" w:hAnsi="Arial" w:cs="Arial"/>
          <w:color w:val="212121"/>
          <w:sz w:val="22"/>
          <w:szCs w:val="22"/>
        </w:rPr>
      </w:pPr>
      <w:r w:rsidRPr="006778D9">
        <w:rPr>
          <w:rStyle w:val="Textoennegrita"/>
          <w:rFonts w:ascii="Arial" w:hAnsi="Arial" w:cs="Arial"/>
          <w:color w:val="212121"/>
          <w:sz w:val="22"/>
          <w:szCs w:val="22"/>
        </w:rPr>
        <w:t>Conclusions: </w:t>
      </w:r>
      <w:r w:rsidRPr="006778D9">
        <w:rPr>
          <w:rFonts w:ascii="Arial" w:hAnsi="Arial" w:cs="Arial"/>
          <w:color w:val="212121"/>
          <w:sz w:val="22"/>
          <w:szCs w:val="22"/>
        </w:rPr>
        <w:t>Some identified VAP RFs are unlikely to change: sex, hospitalization type, ICU type, facility ownership, and country income level. Based on our results, we recommend focusing on strategies to reduce LOS, to reduce the MV utilization ratio, to limit CPAP use and implementing a set of evidence-based VAP prevention recommendations.</w:t>
      </w:r>
    </w:p>
    <w:p w14:paraId="76624C8A" w14:textId="77777777" w:rsidR="00A95672" w:rsidRDefault="00A95672" w:rsidP="00E31E8A">
      <w:pPr>
        <w:pStyle w:val="NormalWeb"/>
        <w:shd w:val="clear" w:color="auto" w:fill="FFFFFF"/>
        <w:jc w:val="both"/>
        <w:rPr>
          <w:rFonts w:ascii="Arial" w:hAnsi="Arial" w:cs="Arial"/>
          <w:color w:val="212121"/>
          <w:sz w:val="24"/>
          <w:szCs w:val="24"/>
        </w:rPr>
      </w:pPr>
    </w:p>
    <w:p w14:paraId="07834BF2" w14:textId="0305D987" w:rsidR="00A95672" w:rsidRPr="00735ADA" w:rsidRDefault="00A95672"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Antibiotics (Basel)</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 Jan 6;12(1):96.</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10.3390/antibiotics12010096.</w:t>
      </w:r>
    </w:p>
    <w:p w14:paraId="53052A1A" w14:textId="77777777" w:rsidR="00A95672" w:rsidRPr="00E31E8A" w:rsidRDefault="00A95672"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Comparison of Lateral Flow Immunochromatography and Phenotypic Assays to PCR for the Detection of Carbapenemase-Producing Gram-Negative Bacteria, a Multicenter Experience in Mexico</w:t>
      </w:r>
    </w:p>
    <w:p w14:paraId="76C372AC" w14:textId="77777777" w:rsidR="00A95672" w:rsidRPr="00E31E8A" w:rsidRDefault="00A95672" w:rsidP="00E31E8A">
      <w:pPr>
        <w:spacing w:after="0"/>
        <w:jc w:val="both"/>
        <w:rPr>
          <w:rFonts w:ascii="Arial" w:eastAsia="Times New Roman" w:hAnsi="Arial" w:cs="Arial"/>
          <w:sz w:val="24"/>
          <w:szCs w:val="24"/>
        </w:rPr>
      </w:pPr>
      <w:r w:rsidRPr="00E31E8A">
        <w:rPr>
          <w:rStyle w:val="free-label"/>
          <w:rFonts w:ascii="Arial" w:eastAsia="Times New Roman" w:hAnsi="Arial" w:cs="Arial"/>
          <w:b/>
          <w:bCs/>
          <w:color w:val="C05600"/>
          <w:sz w:val="24"/>
          <w:szCs w:val="24"/>
        </w:rPr>
        <w:t>Free PMC article</w:t>
      </w:r>
    </w:p>
    <w:p w14:paraId="43131CE8" w14:textId="77777777" w:rsidR="00A95672" w:rsidRPr="00E31E8A" w:rsidRDefault="00A95672" w:rsidP="00E31E8A">
      <w:pPr>
        <w:pStyle w:val="Ttulo2"/>
        <w:shd w:val="clear" w:color="auto" w:fill="FFFFFF"/>
        <w:jc w:val="both"/>
        <w:rPr>
          <w:rFonts w:ascii="Arial" w:eastAsia="Times New Roman" w:hAnsi="Arial" w:cs="Arial"/>
          <w:color w:val="212121"/>
          <w:sz w:val="24"/>
          <w:szCs w:val="24"/>
        </w:rPr>
      </w:pPr>
      <w:r w:rsidRPr="00E31E8A">
        <w:rPr>
          <w:rFonts w:ascii="Arial" w:eastAsia="Times New Roman" w:hAnsi="Arial" w:cs="Arial"/>
          <w:color w:val="212121"/>
          <w:sz w:val="24"/>
          <w:szCs w:val="24"/>
        </w:rPr>
        <w:t>Abstract</w:t>
      </w:r>
    </w:p>
    <w:p w14:paraId="4F48C3D3" w14:textId="77777777" w:rsidR="00A95672" w:rsidRPr="00E31E8A" w:rsidRDefault="00A95672" w:rsidP="00E31E8A">
      <w:pPr>
        <w:pStyle w:val="NormalWeb"/>
        <w:shd w:val="clear" w:color="auto" w:fill="FFFFFF"/>
        <w:jc w:val="both"/>
        <w:rPr>
          <w:rFonts w:ascii="Arial" w:hAnsi="Arial" w:cs="Arial"/>
          <w:color w:val="212121"/>
          <w:sz w:val="24"/>
          <w:szCs w:val="24"/>
        </w:rPr>
      </w:pPr>
      <w:r w:rsidRPr="00E31E8A">
        <w:rPr>
          <w:rFonts w:ascii="Arial" w:hAnsi="Arial" w:cs="Arial"/>
          <w:color w:val="212121"/>
          <w:sz w:val="24"/>
          <w:szCs w:val="24"/>
        </w:rPr>
        <w:t>The identification of carbapenemase-producing Enterobacterales and </w:t>
      </w:r>
      <w:r w:rsidRPr="00E31E8A">
        <w:rPr>
          <w:rFonts w:ascii="Arial" w:hAnsi="Arial" w:cs="Arial"/>
          <w:i/>
          <w:iCs/>
          <w:color w:val="212121"/>
          <w:sz w:val="24"/>
          <w:szCs w:val="24"/>
        </w:rPr>
        <w:t>Pseudomonas aeruginosa</w:t>
      </w:r>
      <w:r w:rsidRPr="00E31E8A">
        <w:rPr>
          <w:rFonts w:ascii="Arial" w:hAnsi="Arial" w:cs="Arial"/>
          <w:color w:val="212121"/>
          <w:sz w:val="24"/>
          <w:szCs w:val="24"/>
        </w:rPr>
        <w:t> is important for treating and controlling hospital infections. The recommended methods for their identification require a long waiting time, technical training, and expertise. Lateral flow immunoassays such as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overcome these needs. We analyzed 84 clinical isolates of carbapenem-resistant Enterobacterales and </w:t>
      </w:r>
      <w:r w:rsidRPr="00E31E8A">
        <w:rPr>
          <w:rFonts w:ascii="Arial" w:hAnsi="Arial" w:cs="Arial"/>
          <w:i/>
          <w:iCs/>
          <w:color w:val="212121"/>
          <w:sz w:val="24"/>
          <w:szCs w:val="24"/>
        </w:rPr>
        <w:t>P. aeruginosa</w:t>
      </w:r>
      <w:r w:rsidRPr="00E31E8A">
        <w:rPr>
          <w:rFonts w:ascii="Arial" w:hAnsi="Arial" w:cs="Arial"/>
          <w:color w:val="212121"/>
          <w:sz w:val="24"/>
          <w:szCs w:val="24"/>
        </w:rPr>
        <w:t> from four different hospitals in a two-year period. Antimicrobial resistance patterns were confirmed with the broth dilution method. Evaluation of KPC, VIM, NDM, IMP, and OXA-48-like enzymes was performed and compared to NG-Test CARBA 5 and phenotypic assays. Enterobacterales represented 69% of isolates and </w:t>
      </w:r>
      <w:r w:rsidRPr="00E31E8A">
        <w:rPr>
          <w:rFonts w:ascii="Arial" w:hAnsi="Arial" w:cs="Arial"/>
          <w:i/>
          <w:iCs/>
          <w:color w:val="212121"/>
          <w:sz w:val="24"/>
          <w:szCs w:val="24"/>
        </w:rPr>
        <w:t>P. aeruginosa</w:t>
      </w:r>
      <w:r w:rsidRPr="00E31E8A">
        <w:rPr>
          <w:rFonts w:ascii="Arial" w:hAnsi="Arial" w:cs="Arial"/>
          <w:color w:val="212121"/>
          <w:sz w:val="24"/>
          <w:szCs w:val="24"/>
        </w:rPr>
        <w:t> represented 31%. Carbapenemase-producing strains were 51 (88%) of Enterobacterales and 23 (88.4%) of </w:t>
      </w:r>
      <w:r w:rsidRPr="00E31E8A">
        <w:rPr>
          <w:rFonts w:ascii="Arial" w:hAnsi="Arial" w:cs="Arial"/>
          <w:i/>
          <w:iCs/>
          <w:color w:val="212121"/>
          <w:sz w:val="24"/>
          <w:szCs w:val="24"/>
        </w:rPr>
        <w:t>P. aeruginosa</w:t>
      </w:r>
      <w:r w:rsidRPr="00E31E8A">
        <w:rPr>
          <w:rFonts w:ascii="Arial" w:hAnsi="Arial" w:cs="Arial"/>
          <w:color w:val="212121"/>
          <w:sz w:val="24"/>
          <w:szCs w:val="24"/>
        </w:rPr>
        <w:t>; 20 (34%) and 23 (88%) were Class B ß-lactamases, respectively. The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assay for Enterobacterales showed high sensitivity (98%), specificity (100%), and PPV (100%); however, it did not for </w:t>
      </w:r>
      <w:r w:rsidRPr="00E31E8A">
        <w:rPr>
          <w:rFonts w:ascii="Arial" w:hAnsi="Arial" w:cs="Arial"/>
          <w:i/>
          <w:iCs/>
          <w:color w:val="212121"/>
          <w:sz w:val="24"/>
          <w:szCs w:val="24"/>
        </w:rPr>
        <w:t>P. aeruginosa</w:t>
      </w:r>
      <w:r w:rsidRPr="00E31E8A">
        <w:rPr>
          <w:rFonts w:ascii="Arial" w:hAnsi="Arial" w:cs="Arial"/>
          <w:color w:val="212121"/>
          <w:sz w:val="24"/>
          <w:szCs w:val="24"/>
        </w:rPr>
        <w:t>. The Kappa concordance coefficient was 0.92 for Enterobacterales and 0.52 for </w:t>
      </w:r>
      <w:r w:rsidRPr="00E31E8A">
        <w:rPr>
          <w:rFonts w:ascii="Arial" w:hAnsi="Arial" w:cs="Arial"/>
          <w:i/>
          <w:iCs/>
          <w:color w:val="212121"/>
          <w:sz w:val="24"/>
          <w:szCs w:val="24"/>
        </w:rPr>
        <w:t>P. aeruginosa</w:t>
      </w:r>
      <w:r w:rsidRPr="00E31E8A">
        <w:rPr>
          <w:rFonts w:ascii="Arial" w:hAnsi="Arial" w:cs="Arial"/>
          <w:color w:val="212121"/>
          <w:sz w:val="24"/>
          <w:szCs w:val="24"/>
        </w:rPr>
        <w:t>.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is a fast and easy-to-use assay. In Enterobacterales, we found excellent agreement in our comparison with molecular tests. Despite the low agreement in </w:t>
      </w:r>
      <w:r w:rsidRPr="00E31E8A">
        <w:rPr>
          <w:rFonts w:ascii="Arial" w:hAnsi="Arial" w:cs="Arial"/>
          <w:i/>
          <w:iCs/>
          <w:color w:val="212121"/>
          <w:sz w:val="24"/>
          <w:szCs w:val="24"/>
        </w:rPr>
        <w:t>P. aeruginosa</w:t>
      </w:r>
      <w:r w:rsidRPr="00E31E8A">
        <w:rPr>
          <w:rFonts w:ascii="Arial" w:hAnsi="Arial" w:cs="Arial"/>
          <w:color w:val="212121"/>
          <w:sz w:val="24"/>
          <w:szCs w:val="24"/>
        </w:rPr>
        <w:t>, we suggest that this test could be used as a complementary tool.</w:t>
      </w:r>
    </w:p>
    <w:p w14:paraId="358D63CC" w14:textId="77777777" w:rsidR="00A95672" w:rsidRPr="00E31E8A" w:rsidRDefault="00A9567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Keywords: </w:t>
      </w:r>
      <w:r w:rsidRPr="00E31E8A">
        <w:rPr>
          <w:rFonts w:ascii="Arial" w:hAnsi="Arial" w:cs="Arial"/>
          <w:color w:val="212121"/>
          <w:sz w:val="24"/>
          <w:szCs w:val="24"/>
        </w:rPr>
        <w:t>Enterobacterales; NG-Test CARBA 5®; Pseudomonas aeruginosa; antimicrobial resistance; metallo ß-lactamase.</w:t>
      </w:r>
    </w:p>
    <w:p w14:paraId="3704152D" w14:textId="77777777" w:rsidR="00A95672" w:rsidRPr="00E31E8A" w:rsidRDefault="00A95672" w:rsidP="00E31E8A">
      <w:pPr>
        <w:pStyle w:val="NormalWeb"/>
        <w:shd w:val="clear" w:color="auto" w:fill="FFFFFF"/>
        <w:jc w:val="both"/>
        <w:rPr>
          <w:rFonts w:ascii="Arial" w:hAnsi="Arial" w:cs="Arial"/>
          <w:color w:val="212121"/>
          <w:sz w:val="24"/>
          <w:szCs w:val="24"/>
        </w:rPr>
        <w:sectPr w:rsidR="00A95672" w:rsidRPr="00E31E8A" w:rsidSect="001F2A16">
          <w:pgSz w:w="12240" w:h="15840"/>
          <w:pgMar w:top="1440" w:right="1440" w:bottom="1440" w:left="1440" w:header="709" w:footer="709" w:gutter="0"/>
          <w:cols w:space="708"/>
          <w:docGrid w:linePitch="360"/>
        </w:sectPr>
      </w:pPr>
    </w:p>
    <w:p w14:paraId="237D9595" w14:textId="15AA0B1D" w:rsidR="00A95672" w:rsidRPr="00735ADA" w:rsidRDefault="00A95672"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Antibiotics (Basel)</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 Jan 6;12(1):96.</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10.3390/antibiotics12010096.</w:t>
      </w:r>
    </w:p>
    <w:p w14:paraId="23E04DA0" w14:textId="77777777" w:rsidR="00A95672" w:rsidRPr="00E31E8A" w:rsidRDefault="00A95672"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Comparison of Lateral Flow Immunochromatography and Phenotypic Assays to PCR for the Detection of Carbapenemase-Producing Gram-Negative Bacteria, a Multicenter Experience in Mexico</w:t>
      </w:r>
    </w:p>
    <w:p w14:paraId="58E8C67A" w14:textId="77777777" w:rsidR="00A95672" w:rsidRPr="00E31E8A" w:rsidRDefault="00A95672" w:rsidP="00E31E8A">
      <w:pPr>
        <w:pStyle w:val="Ttulo2"/>
        <w:shd w:val="clear" w:color="auto" w:fill="FFFFFF"/>
        <w:jc w:val="both"/>
        <w:rPr>
          <w:rFonts w:ascii="Arial" w:eastAsia="Times New Roman" w:hAnsi="Arial" w:cs="Arial"/>
          <w:color w:val="212121"/>
          <w:sz w:val="24"/>
          <w:szCs w:val="24"/>
        </w:rPr>
      </w:pPr>
      <w:r w:rsidRPr="00E31E8A">
        <w:rPr>
          <w:rFonts w:ascii="Arial" w:eastAsia="Times New Roman" w:hAnsi="Arial" w:cs="Arial"/>
          <w:color w:val="212121"/>
          <w:sz w:val="24"/>
          <w:szCs w:val="24"/>
        </w:rPr>
        <w:t>Abstract</w:t>
      </w:r>
    </w:p>
    <w:p w14:paraId="75131BB3" w14:textId="77777777" w:rsidR="00A95672" w:rsidRPr="00E31E8A" w:rsidRDefault="00A95672" w:rsidP="00E31E8A">
      <w:pPr>
        <w:pStyle w:val="NormalWeb"/>
        <w:shd w:val="clear" w:color="auto" w:fill="FFFFFF"/>
        <w:jc w:val="both"/>
        <w:rPr>
          <w:rFonts w:ascii="Arial" w:hAnsi="Arial" w:cs="Arial"/>
          <w:color w:val="212121"/>
          <w:sz w:val="24"/>
          <w:szCs w:val="24"/>
        </w:rPr>
      </w:pPr>
      <w:r w:rsidRPr="00E31E8A">
        <w:rPr>
          <w:rFonts w:ascii="Arial" w:hAnsi="Arial" w:cs="Arial"/>
          <w:color w:val="212121"/>
          <w:sz w:val="24"/>
          <w:szCs w:val="24"/>
        </w:rPr>
        <w:t>The identification of carbapenemase-producing Enterobacterales and </w:t>
      </w:r>
      <w:r w:rsidRPr="00E31E8A">
        <w:rPr>
          <w:rFonts w:ascii="Arial" w:hAnsi="Arial" w:cs="Arial"/>
          <w:i/>
          <w:iCs/>
          <w:color w:val="212121"/>
          <w:sz w:val="24"/>
          <w:szCs w:val="24"/>
        </w:rPr>
        <w:t>Pseudomonas aeruginosa</w:t>
      </w:r>
      <w:r w:rsidRPr="00E31E8A">
        <w:rPr>
          <w:rFonts w:ascii="Arial" w:hAnsi="Arial" w:cs="Arial"/>
          <w:color w:val="212121"/>
          <w:sz w:val="24"/>
          <w:szCs w:val="24"/>
        </w:rPr>
        <w:t> is important for treating and controlling hospital infections. The recommended methods for their identification require a long waiting time, technical training, and expertise. Lateral flow immunoassays such as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overcome these needs. We analyzed 84 clinical isolates of carbapenem-resistant Enterobacterales and </w:t>
      </w:r>
      <w:r w:rsidRPr="00E31E8A">
        <w:rPr>
          <w:rFonts w:ascii="Arial" w:hAnsi="Arial" w:cs="Arial"/>
          <w:i/>
          <w:iCs/>
          <w:color w:val="212121"/>
          <w:sz w:val="24"/>
          <w:szCs w:val="24"/>
        </w:rPr>
        <w:t>P. aeruginosa</w:t>
      </w:r>
      <w:r w:rsidRPr="00E31E8A">
        <w:rPr>
          <w:rFonts w:ascii="Arial" w:hAnsi="Arial" w:cs="Arial"/>
          <w:color w:val="212121"/>
          <w:sz w:val="24"/>
          <w:szCs w:val="24"/>
        </w:rPr>
        <w:t> from four different hospitals in a two-year period. Antimicrobial resistance patterns were confirmed with the broth dilution method. Evaluation of KPC, VIM, NDM, IMP, and OXA-48-like enzymes was performed and compared to NG-Test CARBA 5 and phenotypic assays. Enterobacterales represented 69% of isolates and </w:t>
      </w:r>
      <w:r w:rsidRPr="00E31E8A">
        <w:rPr>
          <w:rFonts w:ascii="Arial" w:hAnsi="Arial" w:cs="Arial"/>
          <w:i/>
          <w:iCs/>
          <w:color w:val="212121"/>
          <w:sz w:val="24"/>
          <w:szCs w:val="24"/>
        </w:rPr>
        <w:t>P. aeruginosa</w:t>
      </w:r>
      <w:r w:rsidRPr="00E31E8A">
        <w:rPr>
          <w:rFonts w:ascii="Arial" w:hAnsi="Arial" w:cs="Arial"/>
          <w:color w:val="212121"/>
          <w:sz w:val="24"/>
          <w:szCs w:val="24"/>
        </w:rPr>
        <w:t> represented 31%. Carbapenemase-producing strains were 51 (88%) of Enterobacterales and 23 (88.4%) of </w:t>
      </w:r>
      <w:r w:rsidRPr="00E31E8A">
        <w:rPr>
          <w:rFonts w:ascii="Arial" w:hAnsi="Arial" w:cs="Arial"/>
          <w:i/>
          <w:iCs/>
          <w:color w:val="212121"/>
          <w:sz w:val="24"/>
          <w:szCs w:val="24"/>
        </w:rPr>
        <w:t>P. aeruginosa</w:t>
      </w:r>
      <w:r w:rsidRPr="00E31E8A">
        <w:rPr>
          <w:rFonts w:ascii="Arial" w:hAnsi="Arial" w:cs="Arial"/>
          <w:color w:val="212121"/>
          <w:sz w:val="24"/>
          <w:szCs w:val="24"/>
        </w:rPr>
        <w:t>; 20 (34%) and 23 (88%) were Class B ß-lactamases, respectively. The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assay for Enterobacterales showed high sensitivity (98%), specificity (100%), and PPV (100%); however, it did not for </w:t>
      </w:r>
      <w:r w:rsidRPr="00E31E8A">
        <w:rPr>
          <w:rFonts w:ascii="Arial" w:hAnsi="Arial" w:cs="Arial"/>
          <w:i/>
          <w:iCs/>
          <w:color w:val="212121"/>
          <w:sz w:val="24"/>
          <w:szCs w:val="24"/>
        </w:rPr>
        <w:t>P. aeruginosa</w:t>
      </w:r>
      <w:r w:rsidRPr="00E31E8A">
        <w:rPr>
          <w:rFonts w:ascii="Arial" w:hAnsi="Arial" w:cs="Arial"/>
          <w:color w:val="212121"/>
          <w:sz w:val="24"/>
          <w:szCs w:val="24"/>
        </w:rPr>
        <w:t>. The Kappa concordance coefficient was 0.92 for Enterobacterales and 0.52 for </w:t>
      </w:r>
      <w:r w:rsidRPr="00E31E8A">
        <w:rPr>
          <w:rFonts w:ascii="Arial" w:hAnsi="Arial" w:cs="Arial"/>
          <w:i/>
          <w:iCs/>
          <w:color w:val="212121"/>
          <w:sz w:val="24"/>
          <w:szCs w:val="24"/>
        </w:rPr>
        <w:t>P. aeruginosa</w:t>
      </w:r>
      <w:r w:rsidRPr="00E31E8A">
        <w:rPr>
          <w:rFonts w:ascii="Arial" w:hAnsi="Arial" w:cs="Arial"/>
          <w:color w:val="212121"/>
          <w:sz w:val="24"/>
          <w:szCs w:val="24"/>
        </w:rPr>
        <w:t>. NG-Test CARBA 5</w:t>
      </w:r>
      <w:r w:rsidRPr="00E31E8A">
        <w:rPr>
          <w:rFonts w:ascii="Arial" w:hAnsi="Arial" w:cs="Arial"/>
          <w:color w:val="212121"/>
          <w:sz w:val="24"/>
          <w:szCs w:val="24"/>
          <w:vertAlign w:val="superscript"/>
        </w:rPr>
        <w:t>®</w:t>
      </w:r>
      <w:r w:rsidRPr="00E31E8A">
        <w:rPr>
          <w:rFonts w:ascii="Arial" w:hAnsi="Arial" w:cs="Arial"/>
          <w:color w:val="212121"/>
          <w:sz w:val="24"/>
          <w:szCs w:val="24"/>
        </w:rPr>
        <w:t> is a fast and easy-to-use assay. In Enterobacterales, we found excellent agreement in our comparison with molecular tests. Despite the low agreement in </w:t>
      </w:r>
      <w:r w:rsidRPr="00E31E8A">
        <w:rPr>
          <w:rFonts w:ascii="Arial" w:hAnsi="Arial" w:cs="Arial"/>
          <w:i/>
          <w:iCs/>
          <w:color w:val="212121"/>
          <w:sz w:val="24"/>
          <w:szCs w:val="24"/>
        </w:rPr>
        <w:t>P. aeruginosa</w:t>
      </w:r>
      <w:r w:rsidRPr="00E31E8A">
        <w:rPr>
          <w:rFonts w:ascii="Arial" w:hAnsi="Arial" w:cs="Arial"/>
          <w:color w:val="212121"/>
          <w:sz w:val="24"/>
          <w:szCs w:val="24"/>
        </w:rPr>
        <w:t>, we suggest that this test could be used as a complementary tool.</w:t>
      </w:r>
    </w:p>
    <w:p w14:paraId="791A89A6" w14:textId="77777777" w:rsidR="00A95672" w:rsidRPr="00E31E8A" w:rsidRDefault="00A9567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Keywords: </w:t>
      </w:r>
      <w:r w:rsidRPr="00E31E8A">
        <w:rPr>
          <w:rFonts w:ascii="Arial" w:hAnsi="Arial" w:cs="Arial"/>
          <w:color w:val="212121"/>
          <w:sz w:val="24"/>
          <w:szCs w:val="24"/>
        </w:rPr>
        <w:t>Enterobacterales; NG-Test CARBA 5®; Pseudomonas aeruginosa; antimicrobial resistance; metallo ß-lactamase</w:t>
      </w:r>
    </w:p>
    <w:p w14:paraId="634BAD05" w14:textId="438CD779" w:rsidR="001F7C52" w:rsidRPr="00735ADA" w:rsidRDefault="001F7C52"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NeuroRehabilitation</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2023;52(1):71-81.</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10.3233/NRE-210105.</w:t>
      </w:r>
    </w:p>
    <w:p w14:paraId="69398682" w14:textId="77777777" w:rsidR="001F7C52" w:rsidRPr="00E31E8A" w:rsidRDefault="001F7C52"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Psychometric investigation of the affiliate stigma scale in Mexican Parkinson's disease caregivers: Development of a short form</w:t>
      </w:r>
    </w:p>
    <w:p w14:paraId="795AA3A8" w14:textId="77777777" w:rsidR="001F7C52" w:rsidRPr="00E31E8A" w:rsidRDefault="001F7C52" w:rsidP="00E31E8A">
      <w:pPr>
        <w:pStyle w:val="Ttulo2"/>
        <w:shd w:val="clear" w:color="auto" w:fill="FFFFFF"/>
        <w:jc w:val="both"/>
        <w:rPr>
          <w:rFonts w:ascii="Arial" w:eastAsia="Times New Roman" w:hAnsi="Arial" w:cs="Arial"/>
          <w:color w:val="212121"/>
          <w:sz w:val="24"/>
          <w:szCs w:val="24"/>
        </w:rPr>
      </w:pPr>
      <w:r w:rsidRPr="00E31E8A">
        <w:rPr>
          <w:rFonts w:ascii="Arial" w:eastAsia="Times New Roman" w:hAnsi="Arial" w:cs="Arial"/>
          <w:color w:val="212121"/>
          <w:sz w:val="24"/>
          <w:szCs w:val="24"/>
        </w:rPr>
        <w:t>Abstract</w:t>
      </w:r>
    </w:p>
    <w:p w14:paraId="25454DC2"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Background: </w:t>
      </w:r>
      <w:r w:rsidRPr="00E31E8A">
        <w:rPr>
          <w:rFonts w:ascii="Arial" w:hAnsi="Arial" w:cs="Arial"/>
          <w:color w:val="212121"/>
          <w:sz w:val="24"/>
          <w:szCs w:val="24"/>
        </w:rPr>
        <w:t>Parkinson's disease (PD) caregivers, particularly in Latin America, may experience high levels of affiliate stigma due to their association with a person having a disability. The most common measure used of this construct in the literature, the Affiliate Stigma Scale, was validated using non-standard and questionable methods.</w:t>
      </w:r>
    </w:p>
    <w:p w14:paraId="6EC4CA57"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Objective: </w:t>
      </w:r>
      <w:r w:rsidRPr="00E31E8A">
        <w:rPr>
          <w:rFonts w:ascii="Arial" w:hAnsi="Arial" w:cs="Arial"/>
          <w:color w:val="212121"/>
          <w:sz w:val="24"/>
          <w:szCs w:val="24"/>
        </w:rPr>
        <w:t>The purpose of this study was to investigate the factor structure and psychometric properties of the Spanish version of the Affiliate Stigma Scale with PD caregivers in Mexico using more widely accepted psychometric approaches including confirmatory and exploratory factor analyses (CFAs, EFAs).</w:t>
      </w:r>
    </w:p>
    <w:p w14:paraId="0E9354A9"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Methods: </w:t>
      </w:r>
      <w:r w:rsidRPr="00E31E8A">
        <w:rPr>
          <w:rFonts w:ascii="Arial" w:hAnsi="Arial" w:cs="Arial"/>
          <w:color w:val="212121"/>
          <w:sz w:val="24"/>
          <w:szCs w:val="24"/>
        </w:rPr>
        <w:t>A sample of 148 PD caregivers from Mexico completed this measure, as well as indices of caregiver burden and anxiety.</w:t>
      </w:r>
    </w:p>
    <w:p w14:paraId="45237DFC"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Results: </w:t>
      </w:r>
      <w:r w:rsidRPr="00E31E8A">
        <w:rPr>
          <w:rFonts w:ascii="Arial" w:hAnsi="Arial" w:cs="Arial"/>
          <w:color w:val="212121"/>
          <w:sz w:val="24"/>
          <w:szCs w:val="24"/>
        </w:rPr>
        <w:t>Initial CFAs revealed that the data did not fit either the originally proposed one-factor or three-factor structures. An EFA was then conducted which was unable to discern any factor structure. Upon instituting a stepwise removal alpha-if-item-deleted process, a 5-item Affiliate Stigma Scale Spanish Short Form was retained with an adequate Cronbach's alpha, good convergent validity, and a Short Form CFA generally indicating adequate fit.</w:t>
      </w:r>
    </w:p>
    <w:p w14:paraId="7DA4F4ED"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Conclusions: </w:t>
      </w:r>
      <w:r w:rsidRPr="00E31E8A">
        <w:rPr>
          <w:rFonts w:ascii="Arial" w:hAnsi="Arial" w:cs="Arial"/>
          <w:color w:val="212121"/>
          <w:sz w:val="24"/>
          <w:szCs w:val="24"/>
        </w:rPr>
        <w:t>The new Spanish Affiliate Stigma Scale Short Form holds promise for more appropriately measuring affiliate stigma likely in general but particularly in Spanish and among PD caregivers. The Short Form can assist not only in assessing levels of caregiver affiliate stigma, but in creating novel interventions to help support caregivers and decrease stigma.</w:t>
      </w:r>
    </w:p>
    <w:p w14:paraId="3C5513C5" w14:textId="77777777" w:rsidR="001F7C52" w:rsidRPr="00E31E8A" w:rsidRDefault="001F7C52"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Keywords: </w:t>
      </w:r>
      <w:r w:rsidRPr="00E31E8A">
        <w:rPr>
          <w:rFonts w:ascii="Arial" w:hAnsi="Arial" w:cs="Arial"/>
          <w:color w:val="212121"/>
          <w:sz w:val="24"/>
          <w:szCs w:val="24"/>
        </w:rPr>
        <w:t>Mexico; Parkinson’s disease; affiliate stigma; caregi</w:t>
      </w:r>
    </w:p>
    <w:p w14:paraId="7856FDA8" w14:textId="77777777" w:rsidR="00E31E8A" w:rsidRDefault="00E31E8A" w:rsidP="00E31E8A">
      <w:pPr>
        <w:pStyle w:val="NormalWeb"/>
        <w:shd w:val="clear" w:color="auto" w:fill="FFFFFF"/>
        <w:jc w:val="both"/>
        <w:rPr>
          <w:rFonts w:ascii="Arial" w:hAnsi="Arial" w:cs="Arial"/>
          <w:color w:val="212121"/>
          <w:sz w:val="24"/>
          <w:szCs w:val="24"/>
        </w:rPr>
      </w:pPr>
    </w:p>
    <w:p w14:paraId="116A5DD2" w14:textId="2B511101" w:rsidR="00E31E8A" w:rsidRPr="00735ADA" w:rsidRDefault="00E31E8A"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J Viral Hepat</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 Jan;30(1):56-63.</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10.1111/jvh.13758.</w:t>
      </w:r>
      <w:r w:rsidRPr="00E31E8A">
        <w:rPr>
          <w:rFonts w:ascii="Arial" w:eastAsia="Times New Roman" w:hAnsi="Arial" w:cs="Arial"/>
          <w:sz w:val="24"/>
          <w:szCs w:val="24"/>
        </w:rPr>
        <w:t> </w:t>
      </w:r>
      <w:r w:rsidRPr="00E31E8A">
        <w:rPr>
          <w:rStyle w:val="secondary-date"/>
          <w:rFonts w:ascii="Arial" w:eastAsia="Times New Roman" w:hAnsi="Arial" w:cs="Arial"/>
          <w:color w:val="5B616B"/>
          <w:sz w:val="24"/>
          <w:szCs w:val="24"/>
        </w:rPr>
        <w:t>Epub 2022 Oct 17.</w:t>
      </w:r>
    </w:p>
    <w:p w14:paraId="389E0B65" w14:textId="77777777" w:rsidR="00E31E8A" w:rsidRPr="00E31E8A" w:rsidRDefault="00E31E8A"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Implementation of a re-linkage to care strategy in patients with chronic hepatitis C who were lost to follow-up in Latin America</w:t>
      </w:r>
    </w:p>
    <w:p w14:paraId="72FAB1D0" w14:textId="77777777" w:rsidR="00E31E8A" w:rsidRPr="00E31E8A" w:rsidRDefault="00E31E8A" w:rsidP="00E31E8A">
      <w:pPr>
        <w:pStyle w:val="Ttulo2"/>
        <w:shd w:val="clear" w:color="auto" w:fill="FFFFFF"/>
        <w:jc w:val="both"/>
        <w:rPr>
          <w:rFonts w:ascii="Arial" w:eastAsia="Times New Roman" w:hAnsi="Arial" w:cs="Arial"/>
          <w:color w:val="212121"/>
          <w:sz w:val="24"/>
          <w:szCs w:val="24"/>
        </w:rPr>
      </w:pPr>
      <w:r w:rsidRPr="00E31E8A">
        <w:rPr>
          <w:rFonts w:ascii="Arial" w:eastAsia="Times New Roman" w:hAnsi="Arial" w:cs="Arial"/>
          <w:color w:val="212121"/>
          <w:sz w:val="24"/>
          <w:szCs w:val="24"/>
        </w:rPr>
        <w:t>Abstract</w:t>
      </w:r>
    </w:p>
    <w:p w14:paraId="16845CAB" w14:textId="77777777" w:rsidR="00E31E8A" w:rsidRPr="00E31E8A" w:rsidRDefault="00E31E8A" w:rsidP="00E31E8A">
      <w:pPr>
        <w:pStyle w:val="NormalWeb"/>
        <w:shd w:val="clear" w:color="auto" w:fill="FFFFFF"/>
        <w:jc w:val="both"/>
        <w:rPr>
          <w:rFonts w:ascii="Arial" w:hAnsi="Arial" w:cs="Arial"/>
          <w:color w:val="212121"/>
          <w:sz w:val="24"/>
          <w:szCs w:val="24"/>
        </w:rPr>
      </w:pPr>
      <w:r w:rsidRPr="00E31E8A">
        <w:rPr>
          <w:rFonts w:ascii="Arial" w:hAnsi="Arial" w:cs="Arial"/>
          <w:color w:val="212121"/>
          <w:sz w:val="24"/>
          <w:szCs w:val="24"/>
        </w:rPr>
        <w:t>To achieve WHO's goal of eliminating hepatitis C virus (HCV), innovative strategies must be designed to diagnose and treat more patients. Therefore, we aimed to describe an implementation strategy to identify patients with HCV who were lost to follow-up (LTFU) and offer them re-linkage to HCV care. We conducted an implementation study utilizing a strategy to contact patients with HCV who were not under regular follow-up in 13 countries from Latin America. Patients with HCV were identified by the international classification of diseases (ICD-9/10) or equivalent. Medical records were then reviewed to confirm the diagnosis of chronic HCV infection defined by anti-HCV+ and detectable HCV-RNA. Identified patients who were not under follow-up by a liver specialist were contacted by telephone or email, and offered a medical reevaluation. A total of 10,364 patients were classified to have HCV. After reviewing their medical charts, 1349 (13%) had undetectable HCV-RNA or were wrongly coded. Overall, 9015 (86.9%) individuals were identified with chronic HCV infection. A total of 5096 (56.5%) patients were under routine HCV care and 3919 (43.5%) had been LTFU. We were able to contact 1617 (41.3%) of the 3919 patients who were LTFU at the primary medical institution, of which 427 (26.4%) were cured at a different institutions or were dead. Of the remaining patients, 906 (76.1%) were candidates for retrieval. In our cohort, about one out of four patients with chronic HCV who were LTFU were candidates to receive treatment. This strategy has the potential to be effective, accessible and significantly impacts on the HCV care cascade.</w:t>
      </w:r>
    </w:p>
    <w:p w14:paraId="6EE3D95F" w14:textId="77777777" w:rsidR="00E31E8A" w:rsidRPr="00E31E8A" w:rsidRDefault="00E31E8A" w:rsidP="00E31E8A">
      <w:pPr>
        <w:pStyle w:val="NormalWeb"/>
        <w:shd w:val="clear" w:color="auto" w:fill="FFFFFF"/>
        <w:jc w:val="both"/>
        <w:rPr>
          <w:rFonts w:ascii="Arial" w:hAnsi="Arial" w:cs="Arial"/>
          <w:color w:val="212121"/>
          <w:sz w:val="24"/>
          <w:szCs w:val="24"/>
        </w:rPr>
      </w:pPr>
      <w:r w:rsidRPr="00E31E8A">
        <w:rPr>
          <w:rStyle w:val="Textoennegrita"/>
          <w:rFonts w:ascii="Arial" w:hAnsi="Arial" w:cs="Arial"/>
          <w:color w:val="212121"/>
          <w:sz w:val="24"/>
          <w:szCs w:val="24"/>
        </w:rPr>
        <w:t>Keywords: </w:t>
      </w:r>
      <w:r w:rsidRPr="00E31E8A">
        <w:rPr>
          <w:rFonts w:ascii="Arial" w:hAnsi="Arial" w:cs="Arial"/>
          <w:color w:val="212121"/>
          <w:sz w:val="24"/>
          <w:szCs w:val="24"/>
        </w:rPr>
        <w:t>Latin America; care cascade; elimination; hepatitis C virus; retrieval.</w:t>
      </w:r>
    </w:p>
    <w:p w14:paraId="29DF3B8B" w14:textId="77777777" w:rsidR="00E31E8A" w:rsidRDefault="00E31E8A" w:rsidP="00E31E8A">
      <w:pPr>
        <w:pStyle w:val="NormalWeb"/>
        <w:shd w:val="clear" w:color="auto" w:fill="FFFFFF"/>
        <w:jc w:val="both"/>
        <w:rPr>
          <w:rFonts w:ascii="Arial" w:hAnsi="Arial" w:cs="Arial"/>
          <w:color w:val="212121"/>
          <w:sz w:val="24"/>
          <w:szCs w:val="24"/>
        </w:rPr>
      </w:pPr>
    </w:p>
    <w:p w14:paraId="4B499D7C" w14:textId="77777777" w:rsidR="00E31E8A" w:rsidRPr="00E31E8A" w:rsidRDefault="00E31E8A" w:rsidP="00E31E8A">
      <w:pPr>
        <w:shd w:val="clear" w:color="auto" w:fill="DCE4EF"/>
        <w:jc w:val="both"/>
        <w:rPr>
          <w:rFonts w:ascii="Arial" w:eastAsia="Times New Roman" w:hAnsi="Arial" w:cs="Arial"/>
          <w:color w:val="205493"/>
          <w:sz w:val="24"/>
          <w:szCs w:val="24"/>
        </w:rPr>
      </w:pPr>
      <w:r w:rsidRPr="00E31E8A">
        <w:rPr>
          <w:rFonts w:ascii="Arial" w:eastAsia="Times New Roman" w:hAnsi="Arial" w:cs="Arial"/>
          <w:color w:val="205493"/>
          <w:sz w:val="24"/>
          <w:szCs w:val="24"/>
        </w:rPr>
        <w:t>Case Reports</w:t>
      </w:r>
    </w:p>
    <w:p w14:paraId="622B8080" w14:textId="77777777" w:rsidR="00E31E8A" w:rsidRPr="00E31E8A" w:rsidRDefault="00E31E8A" w:rsidP="00E31E8A">
      <w:pPr>
        <w:jc w:val="both"/>
        <w:rPr>
          <w:rFonts w:ascii="Arial" w:eastAsia="Times New Roman" w:hAnsi="Arial" w:cs="Arial"/>
          <w:sz w:val="24"/>
          <w:szCs w:val="24"/>
        </w:rPr>
      </w:pPr>
      <w:r w:rsidRPr="00E31E8A">
        <w:rPr>
          <w:rFonts w:ascii="Arial" w:eastAsia="Times New Roman" w:hAnsi="Arial" w:cs="Arial"/>
          <w:sz w:val="24"/>
          <w:szCs w:val="24"/>
        </w:rPr>
        <w:t> </w:t>
      </w:r>
    </w:p>
    <w:p w14:paraId="7901E937" w14:textId="68FF57E8" w:rsidR="00E31E8A" w:rsidRPr="00735ADA" w:rsidRDefault="00E31E8A"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Otolaryngol Case Rep</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 Mar;26:100510.</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10.1016/j.xocr.2023.100510.</w:t>
      </w:r>
      <w:r w:rsidRPr="00E31E8A">
        <w:rPr>
          <w:rFonts w:ascii="Arial" w:eastAsia="Times New Roman" w:hAnsi="Arial" w:cs="Arial"/>
          <w:sz w:val="24"/>
          <w:szCs w:val="24"/>
        </w:rPr>
        <w:t> </w:t>
      </w:r>
      <w:r w:rsidRPr="00E31E8A">
        <w:rPr>
          <w:rStyle w:val="secondary-date"/>
          <w:rFonts w:ascii="Arial" w:eastAsia="Times New Roman" w:hAnsi="Arial" w:cs="Arial"/>
          <w:color w:val="5B616B"/>
          <w:sz w:val="24"/>
          <w:szCs w:val="24"/>
        </w:rPr>
        <w:t>Epub 2023 Jan 19.</w:t>
      </w:r>
    </w:p>
    <w:p w14:paraId="595CCE20" w14:textId="77777777" w:rsidR="00E31E8A" w:rsidRPr="00E31E8A" w:rsidRDefault="00E31E8A"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Late onset and persistent parosmia and dysgeusia as neurosensorial complication by the SARS virus COV 2</w:t>
      </w:r>
    </w:p>
    <w:p w14:paraId="0C444103" w14:textId="77777777" w:rsidR="00E31E8A" w:rsidRPr="00E31E8A" w:rsidRDefault="00E31E8A" w:rsidP="00E31E8A">
      <w:pPr>
        <w:spacing w:after="0"/>
        <w:jc w:val="both"/>
        <w:rPr>
          <w:rFonts w:ascii="Arial" w:eastAsia="Times New Roman" w:hAnsi="Arial" w:cs="Arial"/>
          <w:sz w:val="24"/>
          <w:szCs w:val="24"/>
        </w:rPr>
      </w:pPr>
      <w:r w:rsidRPr="00E31E8A">
        <w:rPr>
          <w:rStyle w:val="free-label"/>
          <w:rFonts w:ascii="Arial" w:eastAsia="Times New Roman" w:hAnsi="Arial" w:cs="Arial"/>
          <w:b/>
          <w:bCs/>
          <w:color w:val="C05600"/>
          <w:sz w:val="24"/>
          <w:szCs w:val="24"/>
        </w:rPr>
        <w:t>Free PMC article</w:t>
      </w:r>
    </w:p>
    <w:p w14:paraId="317EC78A" w14:textId="77777777" w:rsidR="00E31E8A" w:rsidRPr="00E31E8A" w:rsidRDefault="00E31E8A" w:rsidP="00E31E8A">
      <w:pPr>
        <w:shd w:val="clear" w:color="auto" w:fill="FFFFFF"/>
        <w:jc w:val="both"/>
        <w:rPr>
          <w:rFonts w:ascii="Arial" w:eastAsia="Times New Roman" w:hAnsi="Arial" w:cs="Arial"/>
          <w:color w:val="212121"/>
          <w:sz w:val="24"/>
          <w:szCs w:val="24"/>
        </w:rPr>
      </w:pPr>
    </w:p>
    <w:p w14:paraId="7C1E77DB" w14:textId="6DB16EB9" w:rsidR="00E31E8A" w:rsidRPr="00735ADA" w:rsidRDefault="00E31E8A" w:rsidP="00E31E8A">
      <w:pPr>
        <w:jc w:val="both"/>
        <w:rPr>
          <w:rFonts w:ascii="Arial" w:eastAsia="Times New Roman" w:hAnsi="Arial" w:cs="Arial"/>
          <w:color w:val="5B616B"/>
          <w:sz w:val="24"/>
          <w:szCs w:val="24"/>
        </w:rPr>
      </w:pPr>
      <w:r w:rsidRPr="00E31E8A">
        <w:rPr>
          <w:rFonts w:ascii="Arial" w:eastAsia="Times New Roman" w:hAnsi="Arial" w:cs="Arial"/>
          <w:color w:val="5B616B"/>
          <w:sz w:val="24"/>
          <w:szCs w:val="24"/>
        </w:rPr>
        <w:t>PeerJ</w:t>
      </w:r>
      <w:r w:rsidR="00735ADA">
        <w:rPr>
          <w:rFonts w:ascii="Arial" w:eastAsia="Times New Roman" w:hAnsi="Arial" w:cs="Arial"/>
          <w:color w:val="5B616B"/>
          <w:sz w:val="24"/>
          <w:szCs w:val="24"/>
        </w:rPr>
        <w:t xml:space="preserve">. </w:t>
      </w:r>
      <w:r w:rsidRPr="00735ADA">
        <w:rPr>
          <w:rStyle w:val="period"/>
          <w:rFonts w:ascii="Arial" w:eastAsia="Times New Roman" w:hAnsi="Arial" w:cs="Arial"/>
          <w:color w:val="0071BC"/>
          <w:sz w:val="24"/>
          <w:szCs w:val="24"/>
        </w:rPr>
        <w:t> </w:t>
      </w:r>
      <w:r w:rsidRPr="00735ADA">
        <w:rPr>
          <w:rStyle w:val="cit"/>
          <w:rFonts w:ascii="Arial" w:eastAsia="Times New Roman" w:hAnsi="Arial" w:cs="Arial"/>
          <w:color w:val="5B616B"/>
          <w:sz w:val="24"/>
          <w:szCs w:val="24"/>
        </w:rPr>
        <w:t>2023 Jan 17;11:e14411.</w:t>
      </w:r>
      <w:r w:rsidRPr="00E31E8A">
        <w:rPr>
          <w:rFonts w:ascii="Arial" w:eastAsia="Times New Roman" w:hAnsi="Arial" w:cs="Arial"/>
          <w:sz w:val="24"/>
          <w:szCs w:val="24"/>
        </w:rPr>
        <w:t> </w:t>
      </w:r>
      <w:r w:rsidRPr="00E31E8A">
        <w:rPr>
          <w:rStyle w:val="citation-doi"/>
          <w:rFonts w:ascii="Arial" w:eastAsia="Times New Roman" w:hAnsi="Arial" w:cs="Arial"/>
          <w:color w:val="5B616B"/>
          <w:sz w:val="24"/>
          <w:szCs w:val="24"/>
        </w:rPr>
        <w:t>doi: 10.7717/peerj.14411.</w:t>
      </w:r>
      <w:r w:rsidRPr="00E31E8A">
        <w:rPr>
          <w:rFonts w:ascii="Arial" w:eastAsia="Times New Roman" w:hAnsi="Arial" w:cs="Arial"/>
          <w:sz w:val="24"/>
          <w:szCs w:val="24"/>
        </w:rPr>
        <w:t> </w:t>
      </w:r>
      <w:r w:rsidRPr="00E31E8A">
        <w:rPr>
          <w:rStyle w:val="secondary-date"/>
          <w:rFonts w:ascii="Arial" w:eastAsia="Times New Roman" w:hAnsi="Arial" w:cs="Arial"/>
          <w:color w:val="5B616B"/>
          <w:sz w:val="24"/>
          <w:szCs w:val="24"/>
        </w:rPr>
        <w:t>eCollection 2023.</w:t>
      </w:r>
    </w:p>
    <w:p w14:paraId="37E905B8" w14:textId="77777777" w:rsidR="00E31E8A" w:rsidRPr="00E31E8A" w:rsidRDefault="00E31E8A" w:rsidP="00E31E8A">
      <w:pPr>
        <w:pStyle w:val="Ttulo1"/>
        <w:jc w:val="both"/>
        <w:rPr>
          <w:rFonts w:ascii="Arial" w:eastAsia="Times New Roman" w:hAnsi="Arial" w:cs="Arial"/>
          <w:sz w:val="24"/>
          <w:szCs w:val="24"/>
        </w:rPr>
      </w:pPr>
      <w:r w:rsidRPr="00E31E8A">
        <w:rPr>
          <w:rFonts w:ascii="Arial" w:eastAsia="Times New Roman" w:hAnsi="Arial" w:cs="Arial"/>
          <w:sz w:val="24"/>
          <w:szCs w:val="24"/>
        </w:rPr>
        <w:t>Bacterial incidence and drug resistance from pathogens recovered from blood, cerebrospinal and pleural fluids in 2019-2020. Results of the Invifar network</w:t>
      </w:r>
    </w:p>
    <w:p w14:paraId="37C6DB74" w14:textId="77777777" w:rsidR="00E31E8A" w:rsidRPr="006778D9" w:rsidRDefault="00E31E8A" w:rsidP="00E31E8A">
      <w:pPr>
        <w:pStyle w:val="Ttulo2"/>
        <w:shd w:val="clear" w:color="auto" w:fill="FFFFFF"/>
        <w:jc w:val="both"/>
        <w:rPr>
          <w:rFonts w:ascii="Arial" w:eastAsia="Times New Roman" w:hAnsi="Arial" w:cs="Arial"/>
          <w:color w:val="212121"/>
          <w:sz w:val="24"/>
          <w:szCs w:val="24"/>
        </w:rPr>
      </w:pPr>
      <w:r w:rsidRPr="006778D9">
        <w:rPr>
          <w:rFonts w:ascii="Arial" w:eastAsia="Times New Roman" w:hAnsi="Arial" w:cs="Arial"/>
          <w:color w:val="212121"/>
          <w:sz w:val="24"/>
          <w:szCs w:val="24"/>
        </w:rPr>
        <w:t>Abstract</w:t>
      </w:r>
    </w:p>
    <w:p w14:paraId="62DDD3F8" w14:textId="77777777" w:rsidR="00E31E8A" w:rsidRPr="006778D9" w:rsidRDefault="00E31E8A" w:rsidP="00E31E8A">
      <w:pPr>
        <w:pStyle w:val="NormalWeb"/>
        <w:shd w:val="clear" w:color="auto" w:fill="FFFFFF"/>
        <w:jc w:val="both"/>
        <w:rPr>
          <w:rFonts w:ascii="Arial" w:hAnsi="Arial" w:cs="Arial"/>
          <w:color w:val="212121"/>
          <w:sz w:val="24"/>
          <w:szCs w:val="24"/>
        </w:rPr>
      </w:pPr>
      <w:r w:rsidRPr="006778D9">
        <w:rPr>
          <w:rStyle w:val="Textoennegrita"/>
          <w:rFonts w:ascii="Arial" w:hAnsi="Arial" w:cs="Arial"/>
          <w:color w:val="212121"/>
          <w:sz w:val="24"/>
          <w:szCs w:val="24"/>
        </w:rPr>
        <w:t>Background: </w:t>
      </w:r>
      <w:r w:rsidRPr="006778D9">
        <w:rPr>
          <w:rFonts w:ascii="Arial" w:hAnsi="Arial" w:cs="Arial"/>
          <w:color w:val="212121"/>
          <w:sz w:val="24"/>
          <w:szCs w:val="24"/>
        </w:rPr>
        <w:t>Antimicrobial resistance is a global concern. Analysis of sterile fluids is essential because microorganisms are defined as significant in most cases. Blood, cerebrospinal, and pleural fluids are frequently received in the microbiology lab because they are associated with considerable rates of morbi-mortality. Knowledge of epidemiology in these samples is needed to choose proper empirical treatments due to the importance of reducing selection pressure.</w:t>
      </w:r>
    </w:p>
    <w:p w14:paraId="7319C155" w14:textId="77777777" w:rsidR="00E31E8A" w:rsidRPr="006778D9" w:rsidRDefault="00E31E8A" w:rsidP="00E31E8A">
      <w:pPr>
        <w:pStyle w:val="NormalWeb"/>
        <w:shd w:val="clear" w:color="auto" w:fill="FFFFFF"/>
        <w:jc w:val="both"/>
        <w:rPr>
          <w:rFonts w:ascii="Arial" w:hAnsi="Arial" w:cs="Arial"/>
          <w:color w:val="212121"/>
          <w:sz w:val="24"/>
          <w:szCs w:val="24"/>
        </w:rPr>
      </w:pPr>
      <w:r w:rsidRPr="006778D9">
        <w:rPr>
          <w:rStyle w:val="Textoennegrita"/>
          <w:rFonts w:ascii="Arial" w:hAnsi="Arial" w:cs="Arial"/>
          <w:color w:val="212121"/>
          <w:sz w:val="24"/>
          <w:szCs w:val="24"/>
        </w:rPr>
        <w:t>Methods: </w:t>
      </w:r>
      <w:r w:rsidRPr="006778D9">
        <w:rPr>
          <w:rFonts w:ascii="Arial" w:hAnsi="Arial" w:cs="Arial"/>
          <w:color w:val="212121"/>
          <w:sz w:val="24"/>
          <w:szCs w:val="24"/>
        </w:rPr>
        <w:t>We used retrospective laboratory data of blood, CSF, and pleural fluid collected from patients in Mexico between 2019 and 2020. Each laboratory identified the strains and tested susceptibility using its routine methods. For </w:t>
      </w:r>
      <w:r w:rsidRPr="006778D9">
        <w:rPr>
          <w:rFonts w:ascii="Arial" w:hAnsi="Arial" w:cs="Arial"/>
          <w:i/>
          <w:iCs/>
          <w:color w:val="212121"/>
          <w:sz w:val="24"/>
          <w:szCs w:val="24"/>
        </w:rPr>
        <w:t>Streptococcus pneumoniae</w:t>
      </w:r>
      <w:r w:rsidRPr="006778D9">
        <w:rPr>
          <w:rFonts w:ascii="Arial" w:hAnsi="Arial" w:cs="Arial"/>
          <w:color w:val="212121"/>
          <w:sz w:val="24"/>
          <w:szCs w:val="24"/>
        </w:rPr>
        <w:t>, a comparative analysis was performed with data from the broth microdilution method.</w:t>
      </w:r>
    </w:p>
    <w:p w14:paraId="3E1ADDD4" w14:textId="77777777" w:rsidR="00E31E8A" w:rsidRPr="006778D9" w:rsidRDefault="00E31E8A" w:rsidP="00E31E8A">
      <w:pPr>
        <w:pStyle w:val="NormalWeb"/>
        <w:shd w:val="clear" w:color="auto" w:fill="FFFFFF"/>
        <w:jc w:val="both"/>
        <w:rPr>
          <w:rFonts w:ascii="Arial" w:hAnsi="Arial" w:cs="Arial"/>
          <w:color w:val="212121"/>
          <w:sz w:val="24"/>
          <w:szCs w:val="24"/>
        </w:rPr>
      </w:pPr>
      <w:r w:rsidRPr="006778D9">
        <w:rPr>
          <w:rStyle w:val="Textoennegrita"/>
          <w:rFonts w:ascii="Arial" w:hAnsi="Arial" w:cs="Arial"/>
          <w:color w:val="212121"/>
          <w:sz w:val="24"/>
          <w:szCs w:val="24"/>
        </w:rPr>
        <w:t>Results: </w:t>
      </w:r>
      <w:r w:rsidRPr="006778D9">
        <w:rPr>
          <w:rFonts w:ascii="Arial" w:hAnsi="Arial" w:cs="Arial"/>
          <w:color w:val="212121"/>
          <w:sz w:val="24"/>
          <w:szCs w:val="24"/>
        </w:rPr>
        <w:t>Forty-five centers participated in the study, with 30,746 clinical isolates from blood, 2,429 from pleural fluid, and 2,275 from CSF. For blood and CSF, </w:t>
      </w:r>
      <w:r w:rsidRPr="006778D9">
        <w:rPr>
          <w:rFonts w:ascii="Arial" w:hAnsi="Arial" w:cs="Arial"/>
          <w:i/>
          <w:iCs/>
          <w:color w:val="212121"/>
          <w:sz w:val="24"/>
          <w:szCs w:val="24"/>
        </w:rPr>
        <w:t>Staphylococcus epidermidis</w:t>
      </w:r>
      <w:r w:rsidRPr="006778D9">
        <w:rPr>
          <w:rFonts w:ascii="Arial" w:hAnsi="Arial" w:cs="Arial"/>
          <w:color w:val="212121"/>
          <w:sz w:val="24"/>
          <w:szCs w:val="24"/>
        </w:rPr>
        <w:t> was the most frequent. For blood, among gram negatives, the most frequent was </w:t>
      </w:r>
      <w:r w:rsidRPr="006778D9">
        <w:rPr>
          <w:rFonts w:ascii="Arial" w:hAnsi="Arial" w:cs="Arial"/>
          <w:i/>
          <w:iCs/>
          <w:color w:val="212121"/>
          <w:sz w:val="24"/>
          <w:szCs w:val="24"/>
        </w:rPr>
        <w:t>Escherichia coli</w:t>
      </w:r>
      <w:r w:rsidRPr="006778D9">
        <w:rPr>
          <w:rFonts w:ascii="Arial" w:hAnsi="Arial" w:cs="Arial"/>
          <w:color w:val="212121"/>
          <w:sz w:val="24"/>
          <w:szCs w:val="24"/>
        </w:rPr>
        <w:t>. Among </w:t>
      </w:r>
      <w:r w:rsidRPr="006778D9">
        <w:rPr>
          <w:rFonts w:ascii="Arial" w:hAnsi="Arial" w:cs="Arial"/>
          <w:i/>
          <w:iCs/>
          <w:color w:val="212121"/>
          <w:sz w:val="24"/>
          <w:szCs w:val="24"/>
        </w:rPr>
        <w:t>Enterobacterales</w:t>
      </w:r>
      <w:r w:rsidRPr="006778D9">
        <w:rPr>
          <w:rFonts w:ascii="Arial" w:hAnsi="Arial" w:cs="Arial"/>
          <w:color w:val="212121"/>
          <w:sz w:val="24"/>
          <w:szCs w:val="24"/>
        </w:rPr>
        <w:t>, 9.8% of </w:t>
      </w:r>
      <w:r w:rsidRPr="006778D9">
        <w:rPr>
          <w:rFonts w:ascii="Arial" w:hAnsi="Arial" w:cs="Arial"/>
          <w:i/>
          <w:iCs/>
          <w:color w:val="212121"/>
          <w:sz w:val="24"/>
          <w:szCs w:val="24"/>
        </w:rPr>
        <w:t>K. pneumoniae</w:t>
      </w:r>
      <w:r w:rsidRPr="006778D9">
        <w:rPr>
          <w:rFonts w:ascii="Arial" w:hAnsi="Arial" w:cs="Arial"/>
          <w:color w:val="212121"/>
          <w:sz w:val="24"/>
          <w:szCs w:val="24"/>
        </w:rPr>
        <w:t> were carbapenem-resistant</w:t>
      </w:r>
      <w:r w:rsidRPr="006778D9">
        <w:rPr>
          <w:rFonts w:ascii="Arial" w:hAnsi="Arial" w:cs="Arial"/>
          <w:i/>
          <w:iCs/>
          <w:color w:val="212121"/>
          <w:sz w:val="24"/>
          <w:szCs w:val="24"/>
        </w:rPr>
        <w:t>.</w:t>
      </w:r>
      <w:r w:rsidRPr="006778D9">
        <w:rPr>
          <w:rFonts w:ascii="Arial" w:hAnsi="Arial" w:cs="Arial"/>
          <w:color w:val="212121"/>
          <w:sz w:val="24"/>
          <w:szCs w:val="24"/>
        </w:rPr>
        <w:t> For </w:t>
      </w:r>
      <w:r w:rsidRPr="006778D9">
        <w:rPr>
          <w:rFonts w:ascii="Arial" w:hAnsi="Arial" w:cs="Arial"/>
          <w:i/>
          <w:iCs/>
          <w:color w:val="212121"/>
          <w:sz w:val="24"/>
          <w:szCs w:val="24"/>
        </w:rPr>
        <w:t>S. pneumoniae</w:t>
      </w:r>
      <w:r w:rsidRPr="006778D9">
        <w:rPr>
          <w:rFonts w:ascii="Arial" w:hAnsi="Arial" w:cs="Arial"/>
          <w:color w:val="212121"/>
          <w:sz w:val="24"/>
          <w:szCs w:val="24"/>
        </w:rPr>
        <w:t>, similar resistance percentages were observed for levofloxacin, cefotaxime, and vancomycin. For CSF, the most frequent gram-negative was </w:t>
      </w:r>
      <w:r w:rsidRPr="006778D9">
        <w:rPr>
          <w:rFonts w:ascii="Arial" w:hAnsi="Arial" w:cs="Arial"/>
          <w:i/>
          <w:iCs/>
          <w:color w:val="212121"/>
          <w:sz w:val="24"/>
          <w:szCs w:val="24"/>
        </w:rPr>
        <w:t>E. coli.</w:t>
      </w:r>
      <w:r w:rsidRPr="006778D9">
        <w:rPr>
          <w:rFonts w:ascii="Arial" w:hAnsi="Arial" w:cs="Arial"/>
          <w:color w:val="212121"/>
          <w:sz w:val="24"/>
          <w:szCs w:val="24"/>
        </w:rPr>
        <w:t> In </w:t>
      </w:r>
      <w:r w:rsidRPr="006778D9">
        <w:rPr>
          <w:rFonts w:ascii="Arial" w:hAnsi="Arial" w:cs="Arial"/>
          <w:i/>
          <w:iCs/>
          <w:color w:val="212121"/>
          <w:sz w:val="24"/>
          <w:szCs w:val="24"/>
        </w:rPr>
        <w:t>Acinetobacter baumannii</w:t>
      </w:r>
      <w:r w:rsidRPr="006778D9">
        <w:rPr>
          <w:rFonts w:ascii="Arial" w:hAnsi="Arial" w:cs="Arial"/>
          <w:color w:val="212121"/>
          <w:sz w:val="24"/>
          <w:szCs w:val="24"/>
        </w:rPr>
        <w:t>, carbapenem resistance was 71.4%. The most frequent species detected for pleural fluid was </w:t>
      </w:r>
      <w:r w:rsidRPr="006778D9">
        <w:rPr>
          <w:rFonts w:ascii="Arial" w:hAnsi="Arial" w:cs="Arial"/>
          <w:i/>
          <w:iCs/>
          <w:color w:val="212121"/>
          <w:sz w:val="24"/>
          <w:szCs w:val="24"/>
        </w:rPr>
        <w:t>E. coli</w:t>
      </w:r>
      <w:r w:rsidRPr="006778D9">
        <w:rPr>
          <w:rFonts w:ascii="Arial" w:hAnsi="Arial" w:cs="Arial"/>
          <w:color w:val="212121"/>
          <w:sz w:val="24"/>
          <w:szCs w:val="24"/>
        </w:rPr>
        <w:t>; in </w:t>
      </w:r>
      <w:r w:rsidRPr="006778D9">
        <w:rPr>
          <w:rFonts w:ascii="Arial" w:hAnsi="Arial" w:cs="Arial"/>
          <w:i/>
          <w:iCs/>
          <w:color w:val="212121"/>
          <w:sz w:val="24"/>
          <w:szCs w:val="24"/>
        </w:rPr>
        <w:t>A. baumannii</w:t>
      </w:r>
      <w:r w:rsidRPr="006778D9">
        <w:rPr>
          <w:rFonts w:ascii="Arial" w:hAnsi="Arial" w:cs="Arial"/>
          <w:color w:val="212121"/>
          <w:sz w:val="24"/>
          <w:szCs w:val="24"/>
        </w:rPr>
        <w:t>, carbapenem resistance was 96.3%.</w:t>
      </w:r>
    </w:p>
    <w:p w14:paraId="27BCE2E9" w14:textId="77777777" w:rsidR="00E31E8A" w:rsidRPr="006778D9" w:rsidRDefault="00E31E8A" w:rsidP="00E31E8A">
      <w:pPr>
        <w:pStyle w:val="NormalWeb"/>
        <w:shd w:val="clear" w:color="auto" w:fill="FFFFFF"/>
        <w:jc w:val="both"/>
        <w:rPr>
          <w:rFonts w:ascii="Arial" w:hAnsi="Arial" w:cs="Arial"/>
          <w:color w:val="212121"/>
          <w:sz w:val="24"/>
          <w:szCs w:val="24"/>
        </w:rPr>
      </w:pPr>
      <w:r w:rsidRPr="006778D9">
        <w:rPr>
          <w:rStyle w:val="Textoennegrita"/>
          <w:rFonts w:ascii="Arial" w:hAnsi="Arial" w:cs="Arial"/>
          <w:color w:val="212121"/>
          <w:sz w:val="24"/>
          <w:szCs w:val="24"/>
        </w:rPr>
        <w:t>Conclusion: </w:t>
      </w:r>
      <w:r w:rsidRPr="006778D9">
        <w:rPr>
          <w:rFonts w:ascii="Arial" w:hAnsi="Arial" w:cs="Arial"/>
          <w:color w:val="212121"/>
          <w:sz w:val="24"/>
          <w:szCs w:val="24"/>
        </w:rPr>
        <w:t>Gram-negative bacteria, with </w:t>
      </w:r>
      <w:r w:rsidRPr="006778D9">
        <w:rPr>
          <w:rFonts w:ascii="Arial" w:hAnsi="Arial" w:cs="Arial"/>
          <w:i/>
          <w:iCs/>
          <w:color w:val="212121"/>
          <w:sz w:val="24"/>
          <w:szCs w:val="24"/>
        </w:rPr>
        <w:t>E. coli</w:t>
      </w:r>
      <w:r w:rsidRPr="006778D9">
        <w:rPr>
          <w:rFonts w:ascii="Arial" w:hAnsi="Arial" w:cs="Arial"/>
          <w:color w:val="212121"/>
          <w:sz w:val="24"/>
          <w:szCs w:val="24"/>
        </w:rPr>
        <w:t> most prevalent, are frequently recovered from CSF, blood, and pleural fluid. In </w:t>
      </w:r>
      <w:r w:rsidRPr="006778D9">
        <w:rPr>
          <w:rFonts w:ascii="Arial" w:hAnsi="Arial" w:cs="Arial"/>
          <w:i/>
          <w:iCs/>
          <w:color w:val="212121"/>
          <w:sz w:val="24"/>
          <w:szCs w:val="24"/>
        </w:rPr>
        <w:t>S. pneumoniae</w:t>
      </w:r>
      <w:r w:rsidRPr="006778D9">
        <w:rPr>
          <w:rFonts w:ascii="Arial" w:hAnsi="Arial" w:cs="Arial"/>
          <w:color w:val="212121"/>
          <w:sz w:val="24"/>
          <w:szCs w:val="24"/>
        </w:rPr>
        <w:t>, the routine, conventional methods showed good agreement in detecting resistance percentages for erythromycin, levofloxacin, and vancomycin.</w:t>
      </w:r>
    </w:p>
    <w:p w14:paraId="53F32EF0" w14:textId="3302D75A" w:rsidR="009E1FE5" w:rsidRPr="006778D9" w:rsidRDefault="00E31E8A" w:rsidP="00E31E8A">
      <w:pPr>
        <w:pStyle w:val="NormalWeb"/>
        <w:shd w:val="clear" w:color="auto" w:fill="FFFFFF"/>
        <w:jc w:val="both"/>
        <w:rPr>
          <w:rFonts w:ascii="Arial" w:hAnsi="Arial" w:cs="Arial"/>
          <w:color w:val="212121"/>
          <w:sz w:val="24"/>
          <w:szCs w:val="24"/>
        </w:rPr>
      </w:pPr>
      <w:r w:rsidRPr="006778D9">
        <w:rPr>
          <w:rStyle w:val="Textoennegrita"/>
          <w:rFonts w:ascii="Arial" w:hAnsi="Arial" w:cs="Arial"/>
          <w:color w:val="212121"/>
          <w:sz w:val="24"/>
          <w:szCs w:val="24"/>
        </w:rPr>
        <w:t>Keywords: </w:t>
      </w:r>
      <w:r w:rsidRPr="006778D9">
        <w:rPr>
          <w:rFonts w:ascii="Arial" w:hAnsi="Arial" w:cs="Arial"/>
          <w:color w:val="212121"/>
          <w:sz w:val="24"/>
          <w:szCs w:val="24"/>
        </w:rPr>
        <w:t>Blood stream infection; Cerebrospinal infection; Drug resistance; Escherichia coli; INVIFAR.</w:t>
      </w:r>
    </w:p>
    <w:p w14:paraId="64CEA20A" w14:textId="77777777" w:rsidR="00C01D76" w:rsidRDefault="00C01D76" w:rsidP="00C01D76">
      <w:pPr>
        <w:shd w:val="clear" w:color="auto" w:fill="DCE4EF"/>
        <w:rPr>
          <w:rFonts w:eastAsia="Times New Roman"/>
          <w:color w:val="205493"/>
        </w:rPr>
      </w:pPr>
      <w:r>
        <w:rPr>
          <w:rFonts w:eastAsia="Times New Roman"/>
          <w:color w:val="205493"/>
        </w:rPr>
        <w:t>Case Reports</w:t>
      </w:r>
    </w:p>
    <w:p w14:paraId="662B45E7" w14:textId="77777777" w:rsidR="00C01D76" w:rsidRDefault="00C01D76" w:rsidP="00C01D76">
      <w:pPr>
        <w:rPr>
          <w:rFonts w:eastAsia="Times New Roman"/>
        </w:rPr>
      </w:pPr>
      <w:r>
        <w:rPr>
          <w:rFonts w:eastAsia="Times New Roman"/>
        </w:rPr>
        <w:t> </w:t>
      </w:r>
    </w:p>
    <w:p w14:paraId="4EEDE87D" w14:textId="77777777" w:rsidR="00C01D76" w:rsidRDefault="00C01D76" w:rsidP="00C01D76">
      <w:pPr>
        <w:pStyle w:val="Ttulo1"/>
        <w:rPr>
          <w:rFonts w:ascii="Georgia" w:eastAsia="Times New Roman" w:hAnsi="Georgia"/>
        </w:rPr>
      </w:pPr>
      <w:r>
        <w:rPr>
          <w:rFonts w:ascii="Georgia" w:eastAsia="Times New Roman" w:hAnsi="Georgia"/>
        </w:rPr>
        <w:t>MASSIVE BILATERAL SEROUS RETINAL DETACHMENT IN A YOUNG PATIENT WITH HYPERTENSIVE CHORIORETINOPATHY AND CHRONIC KIDNEY DISEASE</w:t>
      </w:r>
    </w:p>
    <w:p w14:paraId="5D363599" w14:textId="77777777" w:rsidR="00C01D76" w:rsidRDefault="00C01D76" w:rsidP="00C01D76">
      <w:pPr>
        <w:rPr>
          <w:rFonts w:eastAsia="Times New Roman"/>
        </w:rPr>
      </w:pPr>
      <w:r>
        <w:rPr>
          <w:rFonts w:eastAsia="Times New Roman"/>
        </w:rPr>
        <w:t>Affiliations </w:t>
      </w:r>
      <w:r>
        <w:rPr>
          <w:rStyle w:val="Puesto1"/>
          <w:rFonts w:eastAsia="Times New Roman"/>
        </w:rPr>
        <w:t>expand</w:t>
      </w:r>
    </w:p>
    <w:p w14:paraId="7CE9C3C2" w14:textId="77777777" w:rsidR="006778D9" w:rsidRDefault="006778D9" w:rsidP="00C01D76">
      <w:pPr>
        <w:pStyle w:val="Ttulo2"/>
        <w:shd w:val="clear" w:color="auto" w:fill="FFFFFF"/>
        <w:rPr>
          <w:rFonts w:ascii="Georgia" w:eastAsia="Times New Roman" w:hAnsi="Georgia"/>
          <w:color w:val="212121"/>
        </w:rPr>
      </w:pPr>
    </w:p>
    <w:p w14:paraId="55EB05C4" w14:textId="77777777" w:rsidR="00C01D76" w:rsidRPr="006778D9" w:rsidRDefault="00C01D76" w:rsidP="00C01D76">
      <w:pPr>
        <w:pStyle w:val="Ttulo2"/>
        <w:shd w:val="clear" w:color="auto" w:fill="FFFFFF"/>
        <w:rPr>
          <w:rFonts w:ascii="Georgia" w:eastAsia="Times New Roman" w:hAnsi="Georgia"/>
          <w:color w:val="212121"/>
          <w:sz w:val="24"/>
        </w:rPr>
      </w:pPr>
      <w:r w:rsidRPr="006778D9">
        <w:rPr>
          <w:rFonts w:ascii="Georgia" w:eastAsia="Times New Roman" w:hAnsi="Georgia"/>
          <w:color w:val="212121"/>
          <w:sz w:val="24"/>
        </w:rPr>
        <w:t>Abstract</w:t>
      </w:r>
    </w:p>
    <w:p w14:paraId="34490553" w14:textId="77777777" w:rsidR="00C01D76" w:rsidRDefault="00C01D76" w:rsidP="006778D9">
      <w:pPr>
        <w:pStyle w:val="NormalWeb"/>
        <w:shd w:val="clear" w:color="auto" w:fill="FFFFFF"/>
        <w:jc w:val="both"/>
        <w:rPr>
          <w:rFonts w:ascii="Helvetica Neue" w:hAnsi="Helvetica Neue"/>
          <w:color w:val="212121"/>
          <w:sz w:val="24"/>
          <w:szCs w:val="24"/>
        </w:rPr>
      </w:pPr>
      <w:r>
        <w:rPr>
          <w:rStyle w:val="Textoennegrita"/>
          <w:rFonts w:ascii="Helvetica Neue" w:hAnsi="Helvetica Neue"/>
          <w:color w:val="212121"/>
          <w:sz w:val="24"/>
          <w:szCs w:val="24"/>
        </w:rPr>
        <w:t>Purpose: </w:t>
      </w:r>
      <w:r>
        <w:rPr>
          <w:rFonts w:ascii="Helvetica Neue" w:hAnsi="Helvetica Neue"/>
          <w:color w:val="212121"/>
          <w:sz w:val="24"/>
          <w:szCs w:val="24"/>
        </w:rPr>
        <w:t>Report a case of hypertensive chorioretinopathy with massive bilateral serous retinal detachment in a young patient with chronic kidney disease.</w:t>
      </w:r>
    </w:p>
    <w:p w14:paraId="705E01D0" w14:textId="77777777" w:rsidR="00C01D76" w:rsidRDefault="00C01D76" w:rsidP="006778D9">
      <w:pPr>
        <w:pStyle w:val="NormalWeb"/>
        <w:shd w:val="clear" w:color="auto" w:fill="FFFFFF"/>
        <w:jc w:val="both"/>
        <w:rPr>
          <w:rFonts w:ascii="Helvetica Neue" w:hAnsi="Helvetica Neue"/>
          <w:color w:val="212121"/>
          <w:sz w:val="24"/>
          <w:szCs w:val="24"/>
        </w:rPr>
      </w:pPr>
      <w:r>
        <w:rPr>
          <w:rStyle w:val="Textoennegrita"/>
          <w:rFonts w:ascii="Helvetica Neue" w:hAnsi="Helvetica Neue"/>
          <w:color w:val="212121"/>
          <w:sz w:val="24"/>
          <w:szCs w:val="24"/>
        </w:rPr>
        <w:t>Methods: </w:t>
      </w:r>
      <w:r>
        <w:rPr>
          <w:rFonts w:ascii="Helvetica Neue" w:hAnsi="Helvetica Neue"/>
          <w:color w:val="212121"/>
          <w:sz w:val="24"/>
          <w:szCs w:val="24"/>
        </w:rPr>
        <w:t>Observational case report.</w:t>
      </w:r>
    </w:p>
    <w:p w14:paraId="61787F66" w14:textId="77777777" w:rsidR="00C01D76" w:rsidRDefault="00C01D76" w:rsidP="006778D9">
      <w:pPr>
        <w:pStyle w:val="NormalWeb"/>
        <w:shd w:val="clear" w:color="auto" w:fill="FFFFFF"/>
        <w:jc w:val="both"/>
        <w:rPr>
          <w:rFonts w:ascii="Helvetica Neue" w:hAnsi="Helvetica Neue"/>
          <w:color w:val="212121"/>
          <w:sz w:val="24"/>
          <w:szCs w:val="24"/>
        </w:rPr>
      </w:pPr>
      <w:r>
        <w:rPr>
          <w:rStyle w:val="Textoennegrita"/>
          <w:rFonts w:ascii="Helvetica Neue" w:hAnsi="Helvetica Neue"/>
          <w:color w:val="212121"/>
          <w:sz w:val="24"/>
          <w:szCs w:val="24"/>
        </w:rPr>
        <w:t>Results: </w:t>
      </w:r>
      <w:r>
        <w:rPr>
          <w:rFonts w:ascii="Helvetica Neue" w:hAnsi="Helvetica Neue"/>
          <w:color w:val="212121"/>
          <w:sz w:val="24"/>
          <w:szCs w:val="24"/>
        </w:rPr>
        <w:t>An 18-year-old man with Grade 5 chronic kidney disease, systemic high blood pressure, secondary acute pulmonary edema, and acute uremic syndrome was referred to our service complaining of bilateral decreased vision starting one week ago. The patient was treated at that moment with hemodialysis and losartan. At initial examination, the patient's blood pressure was 170/120 mmHg; dilated fundus examination evidenced optic disk edema, hypertensive chorioretinopathy, and massive serous retinal detachment with best-corrected visual acuity of hand motion in both eyes. The case was diagnosed as undertreated hypertension and was referred to the nephrologist for treatment adjustments. At 1-month follow-up, blood pressure was 160/90 mmHg; there was clinical improvement in both eyes but with ischemic sequelae. At the final follow-up 6 months later, blood pressure was 100/60 mmHg, best-corrected visual acuity was 20/80 in the right eye and count fingers at 2 min the left eye, and there was a complete resolution of the retinal serous detachment in both eyes.</w:t>
      </w:r>
    </w:p>
    <w:p w14:paraId="66BC4930" w14:textId="77777777" w:rsidR="00C01D76" w:rsidRDefault="00C01D76" w:rsidP="006778D9">
      <w:pPr>
        <w:pStyle w:val="NormalWeb"/>
        <w:shd w:val="clear" w:color="auto" w:fill="FFFFFF"/>
        <w:jc w:val="both"/>
        <w:rPr>
          <w:rFonts w:ascii="Helvetica Neue" w:hAnsi="Helvetica Neue"/>
          <w:color w:val="212121"/>
          <w:sz w:val="24"/>
          <w:szCs w:val="24"/>
        </w:rPr>
      </w:pPr>
      <w:r>
        <w:rPr>
          <w:rStyle w:val="Textoennegrita"/>
          <w:rFonts w:ascii="Helvetica Neue" w:hAnsi="Helvetica Neue"/>
          <w:color w:val="212121"/>
          <w:sz w:val="24"/>
          <w:szCs w:val="24"/>
        </w:rPr>
        <w:t>Conclusion: </w:t>
      </w:r>
      <w:r>
        <w:rPr>
          <w:rFonts w:ascii="Helvetica Neue" w:hAnsi="Helvetica Neue"/>
          <w:color w:val="212121"/>
          <w:sz w:val="24"/>
          <w:szCs w:val="24"/>
        </w:rPr>
        <w:t>Patients with massive serous detachments due to systemic hypertension are atypical so it is of immense importance for the ophthalmologists to recognize the ocular manifestations of systemic diseases that put the patient's life at risk as in this case</w:t>
      </w:r>
    </w:p>
    <w:p w14:paraId="0F0DFC2C" w14:textId="79981CCA" w:rsidR="00017BA8" w:rsidRPr="00F912D5" w:rsidRDefault="00017BA8" w:rsidP="00E31E8A">
      <w:pPr>
        <w:pStyle w:val="NormalWeb"/>
        <w:shd w:val="clear" w:color="auto" w:fill="FFFFFF"/>
        <w:jc w:val="both"/>
        <w:rPr>
          <w:rFonts w:ascii="Arial" w:hAnsi="Arial" w:cs="Arial"/>
          <w:color w:val="212121"/>
          <w:sz w:val="24"/>
          <w:szCs w:val="24"/>
        </w:rPr>
      </w:pPr>
      <w:bookmarkStart w:id="0" w:name="_GoBack"/>
      <w:bookmarkEnd w:id="0"/>
    </w:p>
    <w:sectPr w:rsidR="00017BA8" w:rsidRPr="00F912D5" w:rsidSect="001F2A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0EF86" w14:textId="77777777" w:rsidR="00E459DB" w:rsidRDefault="00E459DB" w:rsidP="00F977B3">
      <w:pPr>
        <w:spacing w:after="0" w:line="240" w:lineRule="auto"/>
      </w:pPr>
      <w:r>
        <w:separator/>
      </w:r>
    </w:p>
  </w:endnote>
  <w:endnote w:type="continuationSeparator" w:id="0">
    <w:p w14:paraId="3424D5B1" w14:textId="77777777" w:rsidR="00E459DB" w:rsidRDefault="00E459DB"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C01D76" w:rsidRDefault="00C01D76">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3816F" w14:textId="77777777" w:rsidR="00E459DB" w:rsidRDefault="00E459DB" w:rsidP="00F977B3">
      <w:pPr>
        <w:spacing w:after="0" w:line="240" w:lineRule="auto"/>
      </w:pPr>
      <w:r>
        <w:separator/>
      </w:r>
    </w:p>
  </w:footnote>
  <w:footnote w:type="continuationSeparator" w:id="0">
    <w:p w14:paraId="0677C3D6" w14:textId="77777777" w:rsidR="00E459DB" w:rsidRDefault="00E459DB"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C01D76" w:rsidRDefault="006778D9">
    <w:pPr>
      <w:pStyle w:val="Encabezado"/>
    </w:pPr>
    <w:sdt>
      <w:sdtPr>
        <w:id w:val="171999623"/>
        <w:placeholder>
          <w:docPart w:val="2633221B11E4B741B6836EAA5AC09AFD"/>
        </w:placeholder>
        <w:temporary/>
        <w:showingPlcHdr/>
      </w:sdtPr>
      <w:sdtEndPr/>
      <w:sdtContent>
        <w:r w:rsidR="00C01D76">
          <w:t>[Escriba texto]</w:t>
        </w:r>
      </w:sdtContent>
    </w:sdt>
    <w:r w:rsidR="00C01D76">
      <w:ptab w:relativeTo="margin" w:alignment="center" w:leader="none"/>
    </w:r>
    <w:sdt>
      <w:sdtPr>
        <w:id w:val="171999624"/>
        <w:placeholder>
          <w:docPart w:val="DCCB90A6E3C8044C9EF5243A31D90017"/>
        </w:placeholder>
        <w:temporary/>
        <w:showingPlcHdr/>
      </w:sdtPr>
      <w:sdtEndPr/>
      <w:sdtContent>
        <w:r w:rsidR="00C01D76">
          <w:t>[Escriba texto]</w:t>
        </w:r>
      </w:sdtContent>
    </w:sdt>
    <w:r w:rsidR="00C01D76">
      <w:ptab w:relativeTo="margin" w:alignment="right" w:leader="none"/>
    </w:r>
    <w:sdt>
      <w:sdtPr>
        <w:id w:val="171999625"/>
        <w:placeholder>
          <w:docPart w:val="AF1DC4D04B87C740A3CD4B160ADBC2A3"/>
        </w:placeholder>
        <w:temporary/>
        <w:showingPlcHdr/>
      </w:sdtPr>
      <w:sdtEndPr/>
      <w:sdtContent>
        <w:r w:rsidR="00C01D76">
          <w:t>[Escriba texto]</w:t>
        </w:r>
      </w:sdtContent>
    </w:sdt>
  </w:p>
  <w:p w14:paraId="5727748C" w14:textId="77777777" w:rsidR="00C01D76" w:rsidRDefault="00C01D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C01D76" w:rsidRDefault="00C01D76">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60CB5"/>
    <w:multiLevelType w:val="multilevel"/>
    <w:tmpl w:val="6CC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62D58"/>
    <w:multiLevelType w:val="multilevel"/>
    <w:tmpl w:val="851C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634E5"/>
    <w:multiLevelType w:val="multilevel"/>
    <w:tmpl w:val="C732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03B0B"/>
    <w:multiLevelType w:val="multilevel"/>
    <w:tmpl w:val="9D34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15E72"/>
    <w:multiLevelType w:val="multilevel"/>
    <w:tmpl w:val="F462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76E5C"/>
    <w:multiLevelType w:val="multilevel"/>
    <w:tmpl w:val="F838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F3B0D"/>
    <w:multiLevelType w:val="multilevel"/>
    <w:tmpl w:val="669C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30B14"/>
    <w:multiLevelType w:val="multilevel"/>
    <w:tmpl w:val="6F1A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04512C"/>
    <w:multiLevelType w:val="multilevel"/>
    <w:tmpl w:val="8C6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8B30EB"/>
    <w:multiLevelType w:val="multilevel"/>
    <w:tmpl w:val="D9A6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F6DAD"/>
    <w:multiLevelType w:val="multilevel"/>
    <w:tmpl w:val="9B84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47278C"/>
    <w:multiLevelType w:val="multilevel"/>
    <w:tmpl w:val="99CE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3337C8"/>
    <w:multiLevelType w:val="multilevel"/>
    <w:tmpl w:val="60B8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723677"/>
    <w:multiLevelType w:val="multilevel"/>
    <w:tmpl w:val="86C4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9B4754"/>
    <w:multiLevelType w:val="multilevel"/>
    <w:tmpl w:val="2E0A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0"/>
  </w:num>
  <w:num w:numId="4">
    <w:abstractNumId w:val="12"/>
  </w:num>
  <w:num w:numId="5">
    <w:abstractNumId w:val="3"/>
  </w:num>
  <w:num w:numId="6">
    <w:abstractNumId w:val="8"/>
  </w:num>
  <w:num w:numId="7">
    <w:abstractNumId w:val="2"/>
  </w:num>
  <w:num w:numId="8">
    <w:abstractNumId w:val="4"/>
  </w:num>
  <w:num w:numId="9">
    <w:abstractNumId w:val="6"/>
  </w:num>
  <w:num w:numId="10">
    <w:abstractNumId w:val="5"/>
  </w:num>
  <w:num w:numId="11">
    <w:abstractNumId w:val="13"/>
  </w:num>
  <w:num w:numId="12">
    <w:abstractNumId w:val="11"/>
  </w:num>
  <w:num w:numId="13">
    <w:abstractNumId w:val="9"/>
  </w:num>
  <w:num w:numId="14">
    <w:abstractNumId w:val="14"/>
  </w:num>
  <w:num w:numId="1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71FFF"/>
    <w:rsid w:val="000A62CA"/>
    <w:rsid w:val="000B3345"/>
    <w:rsid w:val="00101BB2"/>
    <w:rsid w:val="00114917"/>
    <w:rsid w:val="00132D05"/>
    <w:rsid w:val="001A117C"/>
    <w:rsid w:val="001F2A16"/>
    <w:rsid w:val="001F7C52"/>
    <w:rsid w:val="00200E4A"/>
    <w:rsid w:val="00210459"/>
    <w:rsid w:val="00265A6C"/>
    <w:rsid w:val="00290860"/>
    <w:rsid w:val="002E6E60"/>
    <w:rsid w:val="00350D1F"/>
    <w:rsid w:val="0035469A"/>
    <w:rsid w:val="00360283"/>
    <w:rsid w:val="00385543"/>
    <w:rsid w:val="00386444"/>
    <w:rsid w:val="00395363"/>
    <w:rsid w:val="003B345D"/>
    <w:rsid w:val="003E510F"/>
    <w:rsid w:val="004037E2"/>
    <w:rsid w:val="00416B0E"/>
    <w:rsid w:val="0042501C"/>
    <w:rsid w:val="00437C13"/>
    <w:rsid w:val="00471834"/>
    <w:rsid w:val="004874AE"/>
    <w:rsid w:val="004C138C"/>
    <w:rsid w:val="004F3DA0"/>
    <w:rsid w:val="005052A4"/>
    <w:rsid w:val="00510AED"/>
    <w:rsid w:val="005322D0"/>
    <w:rsid w:val="00533FA8"/>
    <w:rsid w:val="00544742"/>
    <w:rsid w:val="00574219"/>
    <w:rsid w:val="00594E53"/>
    <w:rsid w:val="00612C60"/>
    <w:rsid w:val="00616645"/>
    <w:rsid w:val="006214BB"/>
    <w:rsid w:val="006273CC"/>
    <w:rsid w:val="006612BD"/>
    <w:rsid w:val="006778D9"/>
    <w:rsid w:val="006802E2"/>
    <w:rsid w:val="00735ADA"/>
    <w:rsid w:val="007465FD"/>
    <w:rsid w:val="00750481"/>
    <w:rsid w:val="00777C71"/>
    <w:rsid w:val="007820EB"/>
    <w:rsid w:val="007F5491"/>
    <w:rsid w:val="00821C17"/>
    <w:rsid w:val="0085224C"/>
    <w:rsid w:val="008523CE"/>
    <w:rsid w:val="00852552"/>
    <w:rsid w:val="00870E56"/>
    <w:rsid w:val="0088717E"/>
    <w:rsid w:val="008F1BAA"/>
    <w:rsid w:val="00924B2B"/>
    <w:rsid w:val="00984691"/>
    <w:rsid w:val="009E1FE5"/>
    <w:rsid w:val="00A772D4"/>
    <w:rsid w:val="00A80864"/>
    <w:rsid w:val="00A8677F"/>
    <w:rsid w:val="00A878BF"/>
    <w:rsid w:val="00A95672"/>
    <w:rsid w:val="00B25F15"/>
    <w:rsid w:val="00C01D76"/>
    <w:rsid w:val="00C579EF"/>
    <w:rsid w:val="00C61588"/>
    <w:rsid w:val="00C864E8"/>
    <w:rsid w:val="00C870BE"/>
    <w:rsid w:val="00CA0084"/>
    <w:rsid w:val="00CA123C"/>
    <w:rsid w:val="00D1287E"/>
    <w:rsid w:val="00D53D6A"/>
    <w:rsid w:val="00D73D33"/>
    <w:rsid w:val="00DB0BC5"/>
    <w:rsid w:val="00DE661B"/>
    <w:rsid w:val="00DF6AA9"/>
    <w:rsid w:val="00E31E8A"/>
    <w:rsid w:val="00E34EF9"/>
    <w:rsid w:val="00E459DB"/>
    <w:rsid w:val="00E542EF"/>
    <w:rsid w:val="00E73A7F"/>
    <w:rsid w:val="00E82525"/>
    <w:rsid w:val="00EA162C"/>
    <w:rsid w:val="00EA25FF"/>
    <w:rsid w:val="00EB6406"/>
    <w:rsid w:val="00EE6E14"/>
    <w:rsid w:val="00F27373"/>
    <w:rsid w:val="00F32661"/>
    <w:rsid w:val="00F64DBB"/>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E9D6A6"/>
  <w14:defaultImageDpi w14:val="300"/>
  <w15:docId w15:val="{84A6B5BD-30E8-4553-A566-306C87F1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314335699">
          <w:marLeft w:val="0"/>
          <w:marRight w:val="0"/>
          <w:marTop w:val="0"/>
          <w:marBottom w:val="0"/>
          <w:divBdr>
            <w:top w:val="none" w:sz="0" w:space="0" w:color="auto"/>
            <w:left w:val="none" w:sz="0" w:space="0" w:color="auto"/>
            <w:bottom w:val="none" w:sz="0" w:space="0" w:color="auto"/>
            <w:right w:val="none" w:sz="0" w:space="0" w:color="auto"/>
          </w:divBdr>
        </w:div>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746805037">
              <w:marLeft w:val="0"/>
              <w:marRight w:val="0"/>
              <w:marTop w:val="0"/>
              <w:marBottom w:val="0"/>
              <w:divBdr>
                <w:top w:val="none" w:sz="0" w:space="0" w:color="auto"/>
                <w:left w:val="none" w:sz="0" w:space="0" w:color="auto"/>
                <w:bottom w:val="none" w:sz="0" w:space="0" w:color="auto"/>
                <w:right w:val="none" w:sz="0" w:space="0" w:color="auto"/>
              </w:divBdr>
            </w:div>
            <w:div w:id="981157713">
              <w:marLeft w:val="0"/>
              <w:marRight w:val="0"/>
              <w:marTop w:val="0"/>
              <w:marBottom w:val="0"/>
              <w:divBdr>
                <w:top w:val="none" w:sz="0" w:space="0" w:color="auto"/>
                <w:left w:val="none" w:sz="0" w:space="0" w:color="auto"/>
                <w:bottom w:val="none" w:sz="0" w:space="0" w:color="auto"/>
                <w:right w:val="none" w:sz="0" w:space="0" w:color="auto"/>
              </w:divBdr>
              <w:divsChild>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882">
                  <w:marLeft w:val="0"/>
                  <w:marRight w:val="0"/>
                  <w:marTop w:val="0"/>
                  <w:marBottom w:val="0"/>
                  <w:divBdr>
                    <w:top w:val="none" w:sz="0" w:space="0" w:color="auto"/>
                    <w:left w:val="none" w:sz="0" w:space="0" w:color="auto"/>
                    <w:bottom w:val="none" w:sz="0" w:space="0" w:color="auto"/>
                    <w:right w:val="none" w:sz="0" w:space="0" w:color="auto"/>
                  </w:divBdr>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 w:id="1180581424">
          <w:marLeft w:val="0"/>
          <w:marRight w:val="0"/>
          <w:marTop w:val="0"/>
          <w:marBottom w:val="0"/>
          <w:divBdr>
            <w:top w:val="none" w:sz="0" w:space="0" w:color="auto"/>
            <w:left w:val="none" w:sz="0" w:space="0" w:color="auto"/>
            <w:bottom w:val="none" w:sz="0" w:space="0" w:color="auto"/>
            <w:right w:val="none" w:sz="0" w:space="0" w:color="auto"/>
          </w:divBdr>
          <w:divsChild>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5862">
              <w:marLeft w:val="0"/>
              <w:marRight w:val="0"/>
              <w:marTop w:val="0"/>
              <w:marBottom w:val="0"/>
              <w:divBdr>
                <w:top w:val="none" w:sz="0" w:space="0" w:color="auto"/>
                <w:left w:val="none" w:sz="0" w:space="0" w:color="auto"/>
                <w:bottom w:val="none" w:sz="0" w:space="0" w:color="auto"/>
                <w:right w:val="none" w:sz="0" w:space="0" w:color="auto"/>
              </w:divBdr>
              <w:divsChild>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440">
                  <w:marLeft w:val="0"/>
                  <w:marRight w:val="0"/>
                  <w:marTop w:val="0"/>
                  <w:marBottom w:val="0"/>
                  <w:divBdr>
                    <w:top w:val="none" w:sz="0" w:space="0" w:color="auto"/>
                    <w:left w:val="none" w:sz="0" w:space="0" w:color="auto"/>
                    <w:bottom w:val="none" w:sz="0" w:space="0" w:color="auto"/>
                    <w:right w:val="none" w:sz="0" w:space="0" w:color="auto"/>
                  </w:divBdr>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 w:id="1612274605">
          <w:marLeft w:val="0"/>
          <w:marRight w:val="0"/>
          <w:marTop w:val="0"/>
          <w:marBottom w:val="0"/>
          <w:divBdr>
            <w:top w:val="none" w:sz="0" w:space="0" w:color="auto"/>
            <w:left w:val="none" w:sz="0" w:space="0" w:color="auto"/>
            <w:bottom w:val="none" w:sz="0" w:space="0" w:color="auto"/>
            <w:right w:val="none" w:sz="0" w:space="0" w:color="auto"/>
          </w:divBdr>
          <w:divsChild>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 w:id="973869684">
              <w:marLeft w:val="0"/>
              <w:marRight w:val="0"/>
              <w:marTop w:val="0"/>
              <w:marBottom w:val="0"/>
              <w:divBdr>
                <w:top w:val="none" w:sz="0" w:space="0" w:color="auto"/>
                <w:left w:val="none" w:sz="0" w:space="0" w:color="auto"/>
                <w:bottom w:val="none" w:sz="0" w:space="0" w:color="auto"/>
                <w:right w:val="none" w:sz="0" w:space="0" w:color="auto"/>
              </w:divBdr>
              <w:divsChild>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94445790">
          <w:marLeft w:val="0"/>
          <w:marRight w:val="0"/>
          <w:marTop w:val="0"/>
          <w:marBottom w:val="0"/>
          <w:divBdr>
            <w:top w:val="none" w:sz="0" w:space="0" w:color="auto"/>
            <w:left w:val="none" w:sz="0" w:space="0" w:color="auto"/>
            <w:bottom w:val="none" w:sz="0" w:space="0" w:color="auto"/>
            <w:right w:val="none" w:sz="0" w:space="0" w:color="auto"/>
          </w:divBdr>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1808468891">
          <w:marLeft w:val="0"/>
          <w:marRight w:val="0"/>
          <w:marTop w:val="0"/>
          <w:marBottom w:val="0"/>
          <w:divBdr>
            <w:top w:val="none" w:sz="0" w:space="0" w:color="auto"/>
            <w:left w:val="none" w:sz="0" w:space="0" w:color="auto"/>
            <w:bottom w:val="none" w:sz="0" w:space="0" w:color="auto"/>
            <w:right w:val="none" w:sz="0" w:space="0" w:color="auto"/>
          </w:divBdr>
          <w:divsChild>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8856">
      <w:bodyDiv w:val="1"/>
      <w:marLeft w:val="0"/>
      <w:marRight w:val="0"/>
      <w:marTop w:val="0"/>
      <w:marBottom w:val="0"/>
      <w:divBdr>
        <w:top w:val="none" w:sz="0" w:space="0" w:color="auto"/>
        <w:left w:val="none" w:sz="0" w:space="0" w:color="auto"/>
        <w:bottom w:val="none" w:sz="0" w:space="0" w:color="auto"/>
        <w:right w:val="none" w:sz="0" w:space="0" w:color="auto"/>
      </w:divBdr>
      <w:divsChild>
        <w:div w:id="1228225724">
          <w:marLeft w:val="0"/>
          <w:marRight w:val="0"/>
          <w:marTop w:val="0"/>
          <w:marBottom w:val="0"/>
          <w:divBdr>
            <w:top w:val="none" w:sz="0" w:space="0" w:color="auto"/>
            <w:left w:val="none" w:sz="0" w:space="0" w:color="auto"/>
            <w:bottom w:val="none" w:sz="0" w:space="0" w:color="auto"/>
            <w:right w:val="none" w:sz="0" w:space="0" w:color="auto"/>
          </w:divBdr>
          <w:divsChild>
            <w:div w:id="1678193249">
              <w:marLeft w:val="0"/>
              <w:marRight w:val="0"/>
              <w:marTop w:val="0"/>
              <w:marBottom w:val="0"/>
              <w:divBdr>
                <w:top w:val="none" w:sz="0" w:space="0" w:color="auto"/>
                <w:left w:val="none" w:sz="0" w:space="0" w:color="auto"/>
                <w:bottom w:val="none" w:sz="0" w:space="0" w:color="auto"/>
                <w:right w:val="none" w:sz="0" w:space="0" w:color="auto"/>
              </w:divBdr>
            </w:div>
          </w:divsChild>
        </w:div>
        <w:div w:id="1678271945">
          <w:marLeft w:val="0"/>
          <w:marRight w:val="0"/>
          <w:marTop w:val="0"/>
          <w:marBottom w:val="0"/>
          <w:divBdr>
            <w:top w:val="none" w:sz="0" w:space="0" w:color="auto"/>
            <w:left w:val="none" w:sz="0" w:space="0" w:color="auto"/>
            <w:bottom w:val="none" w:sz="0" w:space="0" w:color="auto"/>
            <w:right w:val="none" w:sz="0" w:space="0" w:color="auto"/>
          </w:divBdr>
          <w:divsChild>
            <w:div w:id="822936337">
              <w:marLeft w:val="0"/>
              <w:marRight w:val="0"/>
              <w:marTop w:val="0"/>
              <w:marBottom w:val="0"/>
              <w:divBdr>
                <w:top w:val="none" w:sz="0" w:space="0" w:color="auto"/>
                <w:left w:val="none" w:sz="0" w:space="0" w:color="auto"/>
                <w:bottom w:val="none" w:sz="0" w:space="0" w:color="auto"/>
                <w:right w:val="none" w:sz="0" w:space="0" w:color="auto"/>
              </w:divBdr>
              <w:divsChild>
                <w:div w:id="1000281087">
                  <w:marLeft w:val="0"/>
                  <w:marRight w:val="0"/>
                  <w:marTop w:val="0"/>
                  <w:marBottom w:val="0"/>
                  <w:divBdr>
                    <w:top w:val="none" w:sz="0" w:space="0" w:color="auto"/>
                    <w:left w:val="none" w:sz="0" w:space="0" w:color="auto"/>
                    <w:bottom w:val="none" w:sz="0" w:space="0" w:color="auto"/>
                    <w:right w:val="none" w:sz="0" w:space="0" w:color="auto"/>
                  </w:divBdr>
                  <w:divsChild>
                    <w:div w:id="797770597">
                      <w:marLeft w:val="0"/>
                      <w:marRight w:val="0"/>
                      <w:marTop w:val="0"/>
                      <w:marBottom w:val="0"/>
                      <w:divBdr>
                        <w:top w:val="none" w:sz="0" w:space="0" w:color="auto"/>
                        <w:left w:val="none" w:sz="0" w:space="0" w:color="auto"/>
                        <w:bottom w:val="none" w:sz="0" w:space="0" w:color="auto"/>
                        <w:right w:val="none" w:sz="0" w:space="0" w:color="auto"/>
                      </w:divBdr>
                      <w:divsChild>
                        <w:div w:id="763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3122">
              <w:marLeft w:val="0"/>
              <w:marRight w:val="0"/>
              <w:marTop w:val="0"/>
              <w:marBottom w:val="0"/>
              <w:divBdr>
                <w:top w:val="none" w:sz="0" w:space="0" w:color="auto"/>
                <w:left w:val="none" w:sz="0" w:space="0" w:color="auto"/>
                <w:bottom w:val="none" w:sz="0" w:space="0" w:color="auto"/>
                <w:right w:val="none" w:sz="0" w:space="0" w:color="auto"/>
              </w:divBdr>
            </w:div>
            <w:div w:id="1149252579">
              <w:marLeft w:val="0"/>
              <w:marRight w:val="0"/>
              <w:marTop w:val="0"/>
              <w:marBottom w:val="0"/>
              <w:divBdr>
                <w:top w:val="none" w:sz="0" w:space="0" w:color="auto"/>
                <w:left w:val="none" w:sz="0" w:space="0" w:color="auto"/>
                <w:bottom w:val="none" w:sz="0" w:space="0" w:color="auto"/>
                <w:right w:val="none" w:sz="0" w:space="0" w:color="auto"/>
              </w:divBdr>
              <w:divsChild>
                <w:div w:id="1550067613">
                  <w:marLeft w:val="0"/>
                  <w:marRight w:val="0"/>
                  <w:marTop w:val="0"/>
                  <w:marBottom w:val="0"/>
                  <w:divBdr>
                    <w:top w:val="none" w:sz="0" w:space="0" w:color="auto"/>
                    <w:left w:val="none" w:sz="0" w:space="0" w:color="auto"/>
                    <w:bottom w:val="none" w:sz="0" w:space="0" w:color="auto"/>
                    <w:right w:val="none" w:sz="0" w:space="0" w:color="auto"/>
                  </w:divBdr>
                  <w:divsChild>
                    <w:div w:id="7999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 w:id="2124761435">
          <w:marLeft w:val="0"/>
          <w:marRight w:val="0"/>
          <w:marTop w:val="0"/>
          <w:marBottom w:val="0"/>
          <w:divBdr>
            <w:top w:val="none" w:sz="0" w:space="0" w:color="auto"/>
            <w:left w:val="none" w:sz="0" w:space="0" w:color="auto"/>
            <w:bottom w:val="none" w:sz="0" w:space="0" w:color="auto"/>
            <w:right w:val="none" w:sz="0" w:space="0" w:color="auto"/>
          </w:divBdr>
          <w:divsChild>
            <w:div w:id="112136435">
              <w:marLeft w:val="0"/>
              <w:marRight w:val="0"/>
              <w:marTop w:val="0"/>
              <w:marBottom w:val="0"/>
              <w:divBdr>
                <w:top w:val="none" w:sz="0" w:space="0" w:color="auto"/>
                <w:left w:val="none" w:sz="0" w:space="0" w:color="auto"/>
                <w:bottom w:val="none" w:sz="0" w:space="0" w:color="auto"/>
                <w:right w:val="none" w:sz="0" w:space="0" w:color="auto"/>
              </w:divBdr>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358286366">
          <w:marLeft w:val="0"/>
          <w:marRight w:val="0"/>
          <w:marTop w:val="0"/>
          <w:marBottom w:val="0"/>
          <w:divBdr>
            <w:top w:val="none" w:sz="0" w:space="0" w:color="auto"/>
            <w:left w:val="none" w:sz="0" w:space="0" w:color="auto"/>
            <w:bottom w:val="none" w:sz="0" w:space="0" w:color="auto"/>
            <w:right w:val="none" w:sz="0" w:space="0" w:color="auto"/>
          </w:divBdr>
        </w:div>
        <w:div w:id="1487748204">
          <w:marLeft w:val="0"/>
          <w:marRight w:val="0"/>
          <w:marTop w:val="0"/>
          <w:marBottom w:val="0"/>
          <w:divBdr>
            <w:top w:val="none" w:sz="0" w:space="0" w:color="auto"/>
            <w:left w:val="none" w:sz="0" w:space="0" w:color="auto"/>
            <w:bottom w:val="none" w:sz="0" w:space="0" w:color="auto"/>
            <w:right w:val="none" w:sz="0" w:space="0" w:color="auto"/>
          </w:divBdr>
          <w:divsChild>
            <w:div w:id="199170288">
              <w:marLeft w:val="0"/>
              <w:marRight w:val="0"/>
              <w:marTop w:val="0"/>
              <w:marBottom w:val="0"/>
              <w:divBdr>
                <w:top w:val="none" w:sz="0" w:space="0" w:color="auto"/>
                <w:left w:val="none" w:sz="0" w:space="0" w:color="auto"/>
                <w:bottom w:val="none" w:sz="0" w:space="0" w:color="auto"/>
                <w:right w:val="none" w:sz="0" w:space="0" w:color="auto"/>
              </w:divBdr>
            </w:div>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0358">
      <w:bodyDiv w:val="1"/>
      <w:marLeft w:val="0"/>
      <w:marRight w:val="0"/>
      <w:marTop w:val="0"/>
      <w:marBottom w:val="0"/>
      <w:divBdr>
        <w:top w:val="none" w:sz="0" w:space="0" w:color="auto"/>
        <w:left w:val="none" w:sz="0" w:space="0" w:color="auto"/>
        <w:bottom w:val="none" w:sz="0" w:space="0" w:color="auto"/>
        <w:right w:val="none" w:sz="0" w:space="0" w:color="auto"/>
      </w:divBdr>
      <w:divsChild>
        <w:div w:id="604070326">
          <w:marLeft w:val="0"/>
          <w:marRight w:val="0"/>
          <w:marTop w:val="0"/>
          <w:marBottom w:val="0"/>
          <w:divBdr>
            <w:top w:val="none" w:sz="0" w:space="0" w:color="auto"/>
            <w:left w:val="none" w:sz="0" w:space="0" w:color="auto"/>
            <w:bottom w:val="none" w:sz="0" w:space="0" w:color="auto"/>
            <w:right w:val="none" w:sz="0" w:space="0" w:color="auto"/>
          </w:divBdr>
          <w:divsChild>
            <w:div w:id="515079312">
              <w:marLeft w:val="0"/>
              <w:marRight w:val="0"/>
              <w:marTop w:val="0"/>
              <w:marBottom w:val="0"/>
              <w:divBdr>
                <w:top w:val="none" w:sz="0" w:space="0" w:color="auto"/>
                <w:left w:val="none" w:sz="0" w:space="0" w:color="auto"/>
                <w:bottom w:val="none" w:sz="0" w:space="0" w:color="auto"/>
                <w:right w:val="none" w:sz="0" w:space="0" w:color="auto"/>
              </w:divBdr>
              <w:divsChild>
                <w:div w:id="559513516">
                  <w:marLeft w:val="0"/>
                  <w:marRight w:val="0"/>
                  <w:marTop w:val="0"/>
                  <w:marBottom w:val="0"/>
                  <w:divBdr>
                    <w:top w:val="none" w:sz="0" w:space="0" w:color="auto"/>
                    <w:left w:val="none" w:sz="0" w:space="0" w:color="auto"/>
                    <w:bottom w:val="none" w:sz="0" w:space="0" w:color="auto"/>
                    <w:right w:val="none" w:sz="0" w:space="0" w:color="auto"/>
                  </w:divBdr>
                  <w:divsChild>
                    <w:div w:id="849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2936">
              <w:marLeft w:val="0"/>
              <w:marRight w:val="0"/>
              <w:marTop w:val="0"/>
              <w:marBottom w:val="0"/>
              <w:divBdr>
                <w:top w:val="none" w:sz="0" w:space="0" w:color="auto"/>
                <w:left w:val="none" w:sz="0" w:space="0" w:color="auto"/>
                <w:bottom w:val="none" w:sz="0" w:space="0" w:color="auto"/>
                <w:right w:val="none" w:sz="0" w:space="0" w:color="auto"/>
              </w:divBdr>
            </w:div>
            <w:div w:id="2018732037">
              <w:marLeft w:val="0"/>
              <w:marRight w:val="0"/>
              <w:marTop w:val="0"/>
              <w:marBottom w:val="0"/>
              <w:divBdr>
                <w:top w:val="none" w:sz="0" w:space="0" w:color="auto"/>
                <w:left w:val="none" w:sz="0" w:space="0" w:color="auto"/>
                <w:bottom w:val="none" w:sz="0" w:space="0" w:color="auto"/>
                <w:right w:val="none" w:sz="0" w:space="0" w:color="auto"/>
              </w:divBdr>
              <w:divsChild>
                <w:div w:id="961036099">
                  <w:marLeft w:val="0"/>
                  <w:marRight w:val="0"/>
                  <w:marTop w:val="0"/>
                  <w:marBottom w:val="0"/>
                  <w:divBdr>
                    <w:top w:val="none" w:sz="0" w:space="0" w:color="auto"/>
                    <w:left w:val="none" w:sz="0" w:space="0" w:color="auto"/>
                    <w:bottom w:val="none" w:sz="0" w:space="0" w:color="auto"/>
                    <w:right w:val="none" w:sz="0" w:space="0" w:color="auto"/>
                  </w:divBdr>
                  <w:divsChild>
                    <w:div w:id="901986586">
                      <w:marLeft w:val="0"/>
                      <w:marRight w:val="0"/>
                      <w:marTop w:val="0"/>
                      <w:marBottom w:val="0"/>
                      <w:divBdr>
                        <w:top w:val="none" w:sz="0" w:space="0" w:color="auto"/>
                        <w:left w:val="none" w:sz="0" w:space="0" w:color="auto"/>
                        <w:bottom w:val="none" w:sz="0" w:space="0" w:color="auto"/>
                        <w:right w:val="none" w:sz="0" w:space="0" w:color="auto"/>
                      </w:divBdr>
                      <w:divsChild>
                        <w:div w:id="2189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3539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405885466">
              <w:marLeft w:val="0"/>
              <w:marRight w:val="0"/>
              <w:marTop w:val="0"/>
              <w:marBottom w:val="0"/>
              <w:divBdr>
                <w:top w:val="none" w:sz="0" w:space="0" w:color="auto"/>
                <w:left w:val="none" w:sz="0" w:space="0" w:color="auto"/>
                <w:bottom w:val="none" w:sz="0" w:space="0" w:color="auto"/>
                <w:right w:val="none" w:sz="0" w:space="0" w:color="auto"/>
              </w:divBdr>
            </w:div>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048616">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1998730698">
              <w:marLeft w:val="0"/>
              <w:marRight w:val="0"/>
              <w:marTop w:val="0"/>
              <w:marBottom w:val="0"/>
              <w:divBdr>
                <w:top w:val="none" w:sz="0" w:space="0" w:color="auto"/>
                <w:left w:val="none" w:sz="0" w:space="0" w:color="auto"/>
                <w:bottom w:val="none" w:sz="0" w:space="0" w:color="auto"/>
                <w:right w:val="none" w:sz="0" w:space="0" w:color="auto"/>
              </w:divBdr>
              <w:divsChild>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6785">
      <w:bodyDiv w:val="1"/>
      <w:marLeft w:val="0"/>
      <w:marRight w:val="0"/>
      <w:marTop w:val="0"/>
      <w:marBottom w:val="0"/>
      <w:divBdr>
        <w:top w:val="none" w:sz="0" w:space="0" w:color="auto"/>
        <w:left w:val="none" w:sz="0" w:space="0" w:color="auto"/>
        <w:bottom w:val="none" w:sz="0" w:space="0" w:color="auto"/>
        <w:right w:val="none" w:sz="0" w:space="0" w:color="auto"/>
      </w:divBdr>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15104036">
              <w:marLeft w:val="0"/>
              <w:marRight w:val="0"/>
              <w:marTop w:val="0"/>
              <w:marBottom w:val="0"/>
              <w:divBdr>
                <w:top w:val="none" w:sz="0" w:space="0" w:color="auto"/>
                <w:left w:val="none" w:sz="0" w:space="0" w:color="auto"/>
                <w:bottom w:val="none" w:sz="0" w:space="0" w:color="auto"/>
                <w:right w:val="none" w:sz="0" w:space="0" w:color="auto"/>
              </w:divBdr>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 w:id="2067297756">
          <w:marLeft w:val="0"/>
          <w:marRight w:val="0"/>
          <w:marTop w:val="0"/>
          <w:marBottom w:val="0"/>
          <w:divBdr>
            <w:top w:val="none" w:sz="0" w:space="0" w:color="auto"/>
            <w:left w:val="none" w:sz="0" w:space="0" w:color="auto"/>
            <w:bottom w:val="none" w:sz="0" w:space="0" w:color="auto"/>
            <w:right w:val="none" w:sz="0" w:space="0" w:color="auto"/>
          </w:divBdr>
          <w:divsChild>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626813468">
              <w:marLeft w:val="0"/>
              <w:marRight w:val="0"/>
              <w:marTop w:val="0"/>
              <w:marBottom w:val="0"/>
              <w:divBdr>
                <w:top w:val="none" w:sz="0" w:space="0" w:color="auto"/>
                <w:left w:val="none" w:sz="0" w:space="0" w:color="auto"/>
                <w:bottom w:val="none" w:sz="0" w:space="0" w:color="auto"/>
                <w:right w:val="none" w:sz="0" w:space="0" w:color="auto"/>
              </w:divBdr>
            </w:div>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 w:id="919749931">
          <w:marLeft w:val="0"/>
          <w:marRight w:val="0"/>
          <w:marTop w:val="0"/>
          <w:marBottom w:val="0"/>
          <w:divBdr>
            <w:top w:val="none" w:sz="0" w:space="0" w:color="auto"/>
            <w:left w:val="none" w:sz="0" w:space="0" w:color="auto"/>
            <w:bottom w:val="none" w:sz="0" w:space="0" w:color="auto"/>
            <w:right w:val="none" w:sz="0" w:space="0" w:color="auto"/>
          </w:divBdr>
          <w:divsChild>
            <w:div w:id="820998639">
              <w:marLeft w:val="0"/>
              <w:marRight w:val="0"/>
              <w:marTop w:val="0"/>
              <w:marBottom w:val="0"/>
              <w:divBdr>
                <w:top w:val="none" w:sz="0" w:space="0" w:color="auto"/>
                <w:left w:val="none" w:sz="0" w:space="0" w:color="auto"/>
                <w:bottom w:val="none" w:sz="0" w:space="0" w:color="auto"/>
                <w:right w:val="none" w:sz="0" w:space="0" w:color="auto"/>
              </w:divBdr>
            </w:div>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 w:id="159135622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 w:id="966162216">
          <w:marLeft w:val="0"/>
          <w:marRight w:val="0"/>
          <w:marTop w:val="0"/>
          <w:marBottom w:val="0"/>
          <w:divBdr>
            <w:top w:val="none" w:sz="0" w:space="0" w:color="auto"/>
            <w:left w:val="none" w:sz="0" w:space="0" w:color="auto"/>
            <w:bottom w:val="none" w:sz="0" w:space="0" w:color="auto"/>
            <w:right w:val="none" w:sz="0" w:space="0" w:color="auto"/>
          </w:divBdr>
          <w:divsChild>
            <w:div w:id="433090692">
              <w:marLeft w:val="0"/>
              <w:marRight w:val="0"/>
              <w:marTop w:val="0"/>
              <w:marBottom w:val="0"/>
              <w:divBdr>
                <w:top w:val="none" w:sz="0" w:space="0" w:color="auto"/>
                <w:left w:val="none" w:sz="0" w:space="0" w:color="auto"/>
                <w:bottom w:val="none" w:sz="0" w:space="0" w:color="auto"/>
                <w:right w:val="none" w:sz="0" w:space="0" w:color="auto"/>
              </w:divBdr>
            </w:div>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205557529">
              <w:marLeft w:val="0"/>
              <w:marRight w:val="0"/>
              <w:marTop w:val="0"/>
              <w:marBottom w:val="0"/>
              <w:divBdr>
                <w:top w:val="none" w:sz="0" w:space="0" w:color="auto"/>
                <w:left w:val="none" w:sz="0" w:space="0" w:color="auto"/>
                <w:bottom w:val="none" w:sz="0" w:space="0" w:color="auto"/>
                <w:right w:val="none" w:sz="0" w:space="0" w:color="auto"/>
              </w:divBdr>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 w:id="990183519">
          <w:marLeft w:val="0"/>
          <w:marRight w:val="0"/>
          <w:marTop w:val="0"/>
          <w:marBottom w:val="0"/>
          <w:divBdr>
            <w:top w:val="none" w:sz="0" w:space="0" w:color="auto"/>
            <w:left w:val="none" w:sz="0" w:space="0" w:color="auto"/>
            <w:bottom w:val="none" w:sz="0" w:space="0" w:color="auto"/>
            <w:right w:val="none" w:sz="0" w:space="0" w:color="auto"/>
          </w:divBdr>
          <w:divsChild>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2337">
      <w:bodyDiv w:val="1"/>
      <w:marLeft w:val="0"/>
      <w:marRight w:val="0"/>
      <w:marTop w:val="0"/>
      <w:marBottom w:val="0"/>
      <w:divBdr>
        <w:top w:val="none" w:sz="0" w:space="0" w:color="auto"/>
        <w:left w:val="none" w:sz="0" w:space="0" w:color="auto"/>
        <w:bottom w:val="none" w:sz="0" w:space="0" w:color="auto"/>
        <w:right w:val="none" w:sz="0" w:space="0" w:color="auto"/>
      </w:divBdr>
      <w:divsChild>
        <w:div w:id="188569056">
          <w:marLeft w:val="0"/>
          <w:marRight w:val="0"/>
          <w:marTop w:val="0"/>
          <w:marBottom w:val="0"/>
          <w:divBdr>
            <w:top w:val="none" w:sz="0" w:space="0" w:color="auto"/>
            <w:left w:val="none" w:sz="0" w:space="0" w:color="auto"/>
            <w:bottom w:val="none" w:sz="0" w:space="0" w:color="auto"/>
            <w:right w:val="none" w:sz="0" w:space="0" w:color="auto"/>
          </w:divBdr>
          <w:divsChild>
            <w:div w:id="265231579">
              <w:marLeft w:val="0"/>
              <w:marRight w:val="0"/>
              <w:marTop w:val="0"/>
              <w:marBottom w:val="0"/>
              <w:divBdr>
                <w:top w:val="none" w:sz="0" w:space="0" w:color="auto"/>
                <w:left w:val="none" w:sz="0" w:space="0" w:color="auto"/>
                <w:bottom w:val="none" w:sz="0" w:space="0" w:color="auto"/>
                <w:right w:val="none" w:sz="0" w:space="0" w:color="auto"/>
              </w:divBdr>
              <w:divsChild>
                <w:div w:id="262105749">
                  <w:marLeft w:val="0"/>
                  <w:marRight w:val="0"/>
                  <w:marTop w:val="0"/>
                  <w:marBottom w:val="0"/>
                  <w:divBdr>
                    <w:top w:val="none" w:sz="0" w:space="0" w:color="auto"/>
                    <w:left w:val="none" w:sz="0" w:space="0" w:color="auto"/>
                    <w:bottom w:val="none" w:sz="0" w:space="0" w:color="auto"/>
                    <w:right w:val="none" w:sz="0" w:space="0" w:color="auto"/>
                  </w:divBdr>
                  <w:divsChild>
                    <w:div w:id="14117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967">
              <w:marLeft w:val="0"/>
              <w:marRight w:val="0"/>
              <w:marTop w:val="0"/>
              <w:marBottom w:val="0"/>
              <w:divBdr>
                <w:top w:val="none" w:sz="0" w:space="0" w:color="auto"/>
                <w:left w:val="none" w:sz="0" w:space="0" w:color="auto"/>
                <w:bottom w:val="none" w:sz="0" w:space="0" w:color="auto"/>
                <w:right w:val="none" w:sz="0" w:space="0" w:color="auto"/>
              </w:divBdr>
            </w:div>
          </w:divsChild>
        </w:div>
        <w:div w:id="260533125">
          <w:marLeft w:val="0"/>
          <w:marRight w:val="0"/>
          <w:marTop w:val="0"/>
          <w:marBottom w:val="0"/>
          <w:divBdr>
            <w:top w:val="none" w:sz="0" w:space="0" w:color="auto"/>
            <w:left w:val="none" w:sz="0" w:space="0" w:color="auto"/>
            <w:bottom w:val="none" w:sz="0" w:space="0" w:color="auto"/>
            <w:right w:val="none" w:sz="0" w:space="0" w:color="auto"/>
          </w:divBdr>
        </w:div>
        <w:div w:id="1524436476">
          <w:marLeft w:val="0"/>
          <w:marRight w:val="0"/>
          <w:marTop w:val="0"/>
          <w:marBottom w:val="0"/>
          <w:divBdr>
            <w:top w:val="none" w:sz="0" w:space="0" w:color="auto"/>
            <w:left w:val="none" w:sz="0" w:space="0" w:color="auto"/>
            <w:bottom w:val="none" w:sz="0" w:space="0" w:color="auto"/>
            <w:right w:val="none" w:sz="0" w:space="0" w:color="auto"/>
          </w:divBdr>
          <w:divsChild>
            <w:div w:id="1953393363">
              <w:marLeft w:val="0"/>
              <w:marRight w:val="0"/>
              <w:marTop w:val="0"/>
              <w:marBottom w:val="0"/>
              <w:divBdr>
                <w:top w:val="none" w:sz="0" w:space="0" w:color="auto"/>
                <w:left w:val="none" w:sz="0" w:space="0" w:color="auto"/>
                <w:bottom w:val="none" w:sz="0" w:space="0" w:color="auto"/>
                <w:right w:val="none" w:sz="0" w:space="0" w:color="auto"/>
              </w:divBdr>
              <w:divsChild>
                <w:div w:id="4699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6107">
              <w:marLeft w:val="0"/>
              <w:marRight w:val="0"/>
              <w:marTop w:val="0"/>
              <w:marBottom w:val="0"/>
              <w:divBdr>
                <w:top w:val="none" w:sz="0" w:space="0" w:color="auto"/>
                <w:left w:val="none" w:sz="0" w:space="0" w:color="auto"/>
                <w:bottom w:val="none" w:sz="0" w:space="0" w:color="auto"/>
                <w:right w:val="none" w:sz="0" w:space="0" w:color="auto"/>
              </w:divBdr>
              <w:divsChild>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 w:id="1742289434">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00392413">
              <w:marLeft w:val="0"/>
              <w:marRight w:val="0"/>
              <w:marTop w:val="0"/>
              <w:marBottom w:val="0"/>
              <w:divBdr>
                <w:top w:val="none" w:sz="0" w:space="0" w:color="auto"/>
                <w:left w:val="none" w:sz="0" w:space="0" w:color="auto"/>
                <w:bottom w:val="none" w:sz="0" w:space="0" w:color="auto"/>
                <w:right w:val="none" w:sz="0" w:space="0" w:color="auto"/>
              </w:divBdr>
            </w:div>
            <w:div w:id="517082010">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 w:id="1891573163">
          <w:marLeft w:val="0"/>
          <w:marRight w:val="0"/>
          <w:marTop w:val="0"/>
          <w:marBottom w:val="0"/>
          <w:divBdr>
            <w:top w:val="none" w:sz="0" w:space="0" w:color="auto"/>
            <w:left w:val="none" w:sz="0" w:space="0" w:color="auto"/>
            <w:bottom w:val="none" w:sz="0" w:space="0" w:color="auto"/>
            <w:right w:val="none" w:sz="0" w:space="0" w:color="auto"/>
          </w:divBdr>
          <w:divsChild>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0906">
      <w:bodyDiv w:val="1"/>
      <w:marLeft w:val="0"/>
      <w:marRight w:val="0"/>
      <w:marTop w:val="0"/>
      <w:marBottom w:val="0"/>
      <w:divBdr>
        <w:top w:val="none" w:sz="0" w:space="0" w:color="auto"/>
        <w:left w:val="none" w:sz="0" w:space="0" w:color="auto"/>
        <w:bottom w:val="none" w:sz="0" w:space="0" w:color="auto"/>
        <w:right w:val="none" w:sz="0" w:space="0" w:color="auto"/>
      </w:divBdr>
      <w:divsChild>
        <w:div w:id="133910334">
          <w:marLeft w:val="0"/>
          <w:marRight w:val="0"/>
          <w:marTop w:val="0"/>
          <w:marBottom w:val="0"/>
          <w:divBdr>
            <w:top w:val="none" w:sz="0" w:space="0" w:color="auto"/>
            <w:left w:val="none" w:sz="0" w:space="0" w:color="auto"/>
            <w:bottom w:val="none" w:sz="0" w:space="0" w:color="auto"/>
            <w:right w:val="none" w:sz="0" w:space="0" w:color="auto"/>
          </w:divBdr>
          <w:divsChild>
            <w:div w:id="363870916">
              <w:marLeft w:val="0"/>
              <w:marRight w:val="0"/>
              <w:marTop w:val="0"/>
              <w:marBottom w:val="0"/>
              <w:divBdr>
                <w:top w:val="none" w:sz="0" w:space="0" w:color="auto"/>
                <w:left w:val="none" w:sz="0" w:space="0" w:color="auto"/>
                <w:bottom w:val="none" w:sz="0" w:space="0" w:color="auto"/>
                <w:right w:val="none" w:sz="0" w:space="0" w:color="auto"/>
              </w:divBdr>
            </w:div>
          </w:divsChild>
        </w:div>
        <w:div w:id="1097942148">
          <w:marLeft w:val="0"/>
          <w:marRight w:val="0"/>
          <w:marTop w:val="0"/>
          <w:marBottom w:val="0"/>
          <w:divBdr>
            <w:top w:val="none" w:sz="0" w:space="0" w:color="auto"/>
            <w:left w:val="none" w:sz="0" w:space="0" w:color="auto"/>
            <w:bottom w:val="none" w:sz="0" w:space="0" w:color="auto"/>
            <w:right w:val="none" w:sz="0" w:space="0" w:color="auto"/>
          </w:divBdr>
          <w:divsChild>
            <w:div w:id="285310911">
              <w:marLeft w:val="0"/>
              <w:marRight w:val="0"/>
              <w:marTop w:val="0"/>
              <w:marBottom w:val="0"/>
              <w:divBdr>
                <w:top w:val="none" w:sz="0" w:space="0" w:color="auto"/>
                <w:left w:val="none" w:sz="0" w:space="0" w:color="auto"/>
                <w:bottom w:val="none" w:sz="0" w:space="0" w:color="auto"/>
                <w:right w:val="none" w:sz="0" w:space="0" w:color="auto"/>
              </w:divBdr>
              <w:divsChild>
                <w:div w:id="104739554">
                  <w:marLeft w:val="0"/>
                  <w:marRight w:val="0"/>
                  <w:marTop w:val="0"/>
                  <w:marBottom w:val="0"/>
                  <w:divBdr>
                    <w:top w:val="none" w:sz="0" w:space="0" w:color="auto"/>
                    <w:left w:val="none" w:sz="0" w:space="0" w:color="auto"/>
                    <w:bottom w:val="none" w:sz="0" w:space="0" w:color="auto"/>
                    <w:right w:val="none" w:sz="0" w:space="0" w:color="auto"/>
                  </w:divBdr>
                  <w:divsChild>
                    <w:div w:id="584654860">
                      <w:marLeft w:val="0"/>
                      <w:marRight w:val="0"/>
                      <w:marTop w:val="0"/>
                      <w:marBottom w:val="0"/>
                      <w:divBdr>
                        <w:top w:val="none" w:sz="0" w:space="0" w:color="auto"/>
                        <w:left w:val="none" w:sz="0" w:space="0" w:color="auto"/>
                        <w:bottom w:val="none" w:sz="0" w:space="0" w:color="auto"/>
                        <w:right w:val="none" w:sz="0" w:space="0" w:color="auto"/>
                      </w:divBdr>
                      <w:divsChild>
                        <w:div w:id="19670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4571">
              <w:marLeft w:val="0"/>
              <w:marRight w:val="0"/>
              <w:marTop w:val="0"/>
              <w:marBottom w:val="0"/>
              <w:divBdr>
                <w:top w:val="none" w:sz="0" w:space="0" w:color="auto"/>
                <w:left w:val="none" w:sz="0" w:space="0" w:color="auto"/>
                <w:bottom w:val="none" w:sz="0" w:space="0" w:color="auto"/>
                <w:right w:val="none" w:sz="0" w:space="0" w:color="auto"/>
              </w:divBdr>
              <w:divsChild>
                <w:div w:id="790785211">
                  <w:marLeft w:val="0"/>
                  <w:marRight w:val="0"/>
                  <w:marTop w:val="0"/>
                  <w:marBottom w:val="0"/>
                  <w:divBdr>
                    <w:top w:val="none" w:sz="0" w:space="0" w:color="auto"/>
                    <w:left w:val="none" w:sz="0" w:space="0" w:color="auto"/>
                    <w:bottom w:val="none" w:sz="0" w:space="0" w:color="auto"/>
                    <w:right w:val="none" w:sz="0" w:space="0" w:color="auto"/>
                  </w:divBdr>
                  <w:divsChild>
                    <w:div w:id="20870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1532184582">
          <w:marLeft w:val="0"/>
          <w:marRight w:val="0"/>
          <w:marTop w:val="0"/>
          <w:marBottom w:val="0"/>
          <w:divBdr>
            <w:top w:val="none" w:sz="0" w:space="0" w:color="auto"/>
            <w:left w:val="none" w:sz="0" w:space="0" w:color="auto"/>
            <w:bottom w:val="none" w:sz="0" w:space="0" w:color="auto"/>
            <w:right w:val="none" w:sz="0" w:space="0" w:color="auto"/>
          </w:divBdr>
          <w:divsChild>
            <w:div w:id="106431759">
              <w:marLeft w:val="0"/>
              <w:marRight w:val="0"/>
              <w:marTop w:val="0"/>
              <w:marBottom w:val="0"/>
              <w:divBdr>
                <w:top w:val="none" w:sz="0" w:space="0" w:color="auto"/>
                <w:left w:val="none" w:sz="0" w:space="0" w:color="auto"/>
                <w:bottom w:val="none" w:sz="0" w:space="0" w:color="auto"/>
                <w:right w:val="none" w:sz="0" w:space="0" w:color="auto"/>
              </w:divBdr>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 w:id="1451436193">
          <w:marLeft w:val="0"/>
          <w:marRight w:val="0"/>
          <w:marTop w:val="0"/>
          <w:marBottom w:val="0"/>
          <w:divBdr>
            <w:top w:val="none" w:sz="0" w:space="0" w:color="auto"/>
            <w:left w:val="none" w:sz="0" w:space="0" w:color="auto"/>
            <w:bottom w:val="none" w:sz="0" w:space="0" w:color="auto"/>
            <w:right w:val="none" w:sz="0" w:space="0" w:color="auto"/>
          </w:divBdr>
          <w:divsChild>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9992">
              <w:marLeft w:val="0"/>
              <w:marRight w:val="0"/>
              <w:marTop w:val="0"/>
              <w:marBottom w:val="0"/>
              <w:divBdr>
                <w:top w:val="none" w:sz="0" w:space="0" w:color="auto"/>
                <w:left w:val="none" w:sz="0" w:space="0" w:color="auto"/>
                <w:bottom w:val="none" w:sz="0" w:space="0" w:color="auto"/>
                <w:right w:val="none" w:sz="0" w:space="0" w:color="auto"/>
              </w:divBdr>
              <w:divsChild>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98758">
                  <w:marLeft w:val="0"/>
                  <w:marRight w:val="0"/>
                  <w:marTop w:val="0"/>
                  <w:marBottom w:val="0"/>
                  <w:divBdr>
                    <w:top w:val="none" w:sz="0" w:space="0" w:color="auto"/>
                    <w:left w:val="none" w:sz="0" w:space="0" w:color="auto"/>
                    <w:bottom w:val="none" w:sz="0" w:space="0" w:color="auto"/>
                    <w:right w:val="none" w:sz="0" w:space="0" w:color="auto"/>
                  </w:divBdr>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 w:id="1536113193">
          <w:marLeft w:val="0"/>
          <w:marRight w:val="0"/>
          <w:marTop w:val="0"/>
          <w:marBottom w:val="0"/>
          <w:divBdr>
            <w:top w:val="none" w:sz="0" w:space="0" w:color="auto"/>
            <w:left w:val="none" w:sz="0" w:space="0" w:color="auto"/>
            <w:bottom w:val="none" w:sz="0" w:space="0" w:color="auto"/>
            <w:right w:val="none" w:sz="0" w:space="0" w:color="auto"/>
          </w:divBdr>
          <w:divsChild>
            <w:div w:id="948973130">
              <w:marLeft w:val="0"/>
              <w:marRight w:val="0"/>
              <w:marTop w:val="0"/>
              <w:marBottom w:val="0"/>
              <w:divBdr>
                <w:top w:val="none" w:sz="0" w:space="0" w:color="auto"/>
                <w:left w:val="none" w:sz="0" w:space="0" w:color="auto"/>
                <w:bottom w:val="none" w:sz="0" w:space="0" w:color="auto"/>
                <w:right w:val="none" w:sz="0" w:space="0" w:color="auto"/>
              </w:divBdr>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 w:id="1776749908">
          <w:marLeft w:val="0"/>
          <w:marRight w:val="0"/>
          <w:marTop w:val="0"/>
          <w:marBottom w:val="0"/>
          <w:divBdr>
            <w:top w:val="none" w:sz="0" w:space="0" w:color="auto"/>
            <w:left w:val="none" w:sz="0" w:space="0" w:color="auto"/>
            <w:bottom w:val="none" w:sz="0" w:space="0" w:color="auto"/>
            <w:right w:val="none" w:sz="0" w:space="0" w:color="auto"/>
          </w:divBdr>
          <w:divsChild>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1573926397">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 w:id="1635254613">
          <w:marLeft w:val="0"/>
          <w:marRight w:val="0"/>
          <w:marTop w:val="0"/>
          <w:marBottom w:val="0"/>
          <w:divBdr>
            <w:top w:val="none" w:sz="0" w:space="0" w:color="auto"/>
            <w:left w:val="none" w:sz="0" w:space="0" w:color="auto"/>
            <w:bottom w:val="none" w:sz="0" w:space="0" w:color="auto"/>
            <w:right w:val="none" w:sz="0" w:space="0" w:color="auto"/>
          </w:divBdr>
          <w:divsChild>
            <w:div w:id="207685446">
              <w:marLeft w:val="0"/>
              <w:marRight w:val="0"/>
              <w:marTop w:val="0"/>
              <w:marBottom w:val="0"/>
              <w:divBdr>
                <w:top w:val="none" w:sz="0" w:space="0" w:color="auto"/>
                <w:left w:val="none" w:sz="0" w:space="0" w:color="auto"/>
                <w:bottom w:val="none" w:sz="0" w:space="0" w:color="auto"/>
                <w:right w:val="none" w:sz="0" w:space="0" w:color="auto"/>
              </w:divBdr>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 w:id="1621916988">
          <w:marLeft w:val="0"/>
          <w:marRight w:val="0"/>
          <w:marTop w:val="0"/>
          <w:marBottom w:val="0"/>
          <w:divBdr>
            <w:top w:val="none" w:sz="0" w:space="0" w:color="auto"/>
            <w:left w:val="none" w:sz="0" w:space="0" w:color="auto"/>
            <w:bottom w:val="none" w:sz="0" w:space="0" w:color="auto"/>
            <w:right w:val="none" w:sz="0" w:space="0" w:color="auto"/>
          </w:divBdr>
          <w:divsChild>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88039323">
              <w:marLeft w:val="0"/>
              <w:marRight w:val="0"/>
              <w:marTop w:val="0"/>
              <w:marBottom w:val="0"/>
              <w:divBdr>
                <w:top w:val="none" w:sz="0" w:space="0" w:color="auto"/>
                <w:left w:val="none" w:sz="0" w:space="0" w:color="auto"/>
                <w:bottom w:val="none" w:sz="0" w:space="0" w:color="auto"/>
                <w:right w:val="none" w:sz="0" w:space="0" w:color="auto"/>
              </w:divBdr>
            </w:div>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 w:id="1366176366">
          <w:marLeft w:val="0"/>
          <w:marRight w:val="0"/>
          <w:marTop w:val="0"/>
          <w:marBottom w:val="0"/>
          <w:divBdr>
            <w:top w:val="none" w:sz="0" w:space="0" w:color="auto"/>
            <w:left w:val="none" w:sz="0" w:space="0" w:color="auto"/>
            <w:bottom w:val="none" w:sz="0" w:space="0" w:color="auto"/>
            <w:right w:val="none" w:sz="0" w:space="0" w:color="auto"/>
          </w:divBdr>
          <w:divsChild>
            <w:div w:id="203754961">
              <w:marLeft w:val="0"/>
              <w:marRight w:val="0"/>
              <w:marTop w:val="0"/>
              <w:marBottom w:val="0"/>
              <w:divBdr>
                <w:top w:val="none" w:sz="0" w:space="0" w:color="auto"/>
                <w:left w:val="none" w:sz="0" w:space="0" w:color="auto"/>
                <w:bottom w:val="none" w:sz="0" w:space="0" w:color="auto"/>
                <w:right w:val="none" w:sz="0" w:space="0" w:color="auto"/>
              </w:divBdr>
            </w:div>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7255">
                  <w:marLeft w:val="0"/>
                  <w:marRight w:val="0"/>
                  <w:marTop w:val="0"/>
                  <w:marBottom w:val="0"/>
                  <w:divBdr>
                    <w:top w:val="none" w:sz="0" w:space="0" w:color="auto"/>
                    <w:left w:val="none" w:sz="0" w:space="0" w:color="auto"/>
                    <w:bottom w:val="none" w:sz="0" w:space="0" w:color="auto"/>
                    <w:right w:val="none" w:sz="0" w:space="0" w:color="auto"/>
                  </w:divBdr>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137189902">
              <w:marLeft w:val="0"/>
              <w:marRight w:val="0"/>
              <w:marTop w:val="0"/>
              <w:marBottom w:val="0"/>
              <w:divBdr>
                <w:top w:val="none" w:sz="0" w:space="0" w:color="auto"/>
                <w:left w:val="none" w:sz="0" w:space="0" w:color="auto"/>
                <w:bottom w:val="none" w:sz="0" w:space="0" w:color="auto"/>
                <w:right w:val="none" w:sz="0" w:space="0" w:color="auto"/>
              </w:divBdr>
            </w:div>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314116414">
          <w:marLeft w:val="0"/>
          <w:marRight w:val="0"/>
          <w:marTop w:val="0"/>
          <w:marBottom w:val="0"/>
          <w:divBdr>
            <w:top w:val="none" w:sz="0" w:space="0" w:color="auto"/>
            <w:left w:val="none" w:sz="0" w:space="0" w:color="auto"/>
            <w:bottom w:val="none" w:sz="0" w:space="0" w:color="auto"/>
            <w:right w:val="none" w:sz="0" w:space="0" w:color="auto"/>
          </w:divBdr>
          <w:divsChild>
            <w:div w:id="96607595">
              <w:marLeft w:val="0"/>
              <w:marRight w:val="0"/>
              <w:marTop w:val="0"/>
              <w:marBottom w:val="0"/>
              <w:divBdr>
                <w:top w:val="none" w:sz="0" w:space="0" w:color="auto"/>
                <w:left w:val="none" w:sz="0" w:space="0" w:color="auto"/>
                <w:bottom w:val="none" w:sz="0" w:space="0" w:color="auto"/>
                <w:right w:val="none" w:sz="0" w:space="0" w:color="auto"/>
              </w:divBdr>
            </w:div>
            <w:div w:id="2041081977">
              <w:marLeft w:val="0"/>
              <w:marRight w:val="0"/>
              <w:marTop w:val="0"/>
              <w:marBottom w:val="0"/>
              <w:divBdr>
                <w:top w:val="none" w:sz="0" w:space="0" w:color="auto"/>
                <w:left w:val="none" w:sz="0" w:space="0" w:color="auto"/>
                <w:bottom w:val="none" w:sz="0" w:space="0" w:color="auto"/>
                <w:right w:val="none" w:sz="0" w:space="0" w:color="auto"/>
              </w:divBdr>
            </w:div>
          </w:divsChild>
        </w:div>
        <w:div w:id="1057976041">
          <w:marLeft w:val="0"/>
          <w:marRight w:val="0"/>
          <w:marTop w:val="0"/>
          <w:marBottom w:val="0"/>
          <w:divBdr>
            <w:top w:val="none" w:sz="0" w:space="0" w:color="auto"/>
            <w:left w:val="none" w:sz="0" w:space="0" w:color="auto"/>
            <w:bottom w:val="none" w:sz="0" w:space="0" w:color="auto"/>
            <w:right w:val="none" w:sz="0" w:space="0" w:color="auto"/>
          </w:divBdr>
          <w:divsChild>
            <w:div w:id="1329022927">
              <w:marLeft w:val="0"/>
              <w:marRight w:val="0"/>
              <w:marTop w:val="0"/>
              <w:marBottom w:val="0"/>
              <w:divBdr>
                <w:top w:val="none" w:sz="0" w:space="0" w:color="auto"/>
                <w:left w:val="none" w:sz="0" w:space="0" w:color="auto"/>
                <w:bottom w:val="none" w:sz="0" w:space="0" w:color="auto"/>
                <w:right w:val="none" w:sz="0" w:space="0" w:color="auto"/>
              </w:divBdr>
            </w:div>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146478163">
          <w:marLeft w:val="0"/>
          <w:marRight w:val="0"/>
          <w:marTop w:val="0"/>
          <w:marBottom w:val="0"/>
          <w:divBdr>
            <w:top w:val="none" w:sz="0" w:space="0" w:color="auto"/>
            <w:left w:val="none" w:sz="0" w:space="0" w:color="auto"/>
            <w:bottom w:val="none" w:sz="0" w:space="0" w:color="auto"/>
            <w:right w:val="none" w:sz="0" w:space="0" w:color="auto"/>
          </w:divBdr>
        </w:div>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 w:id="1263145579">
          <w:marLeft w:val="0"/>
          <w:marRight w:val="0"/>
          <w:marTop w:val="0"/>
          <w:marBottom w:val="0"/>
          <w:divBdr>
            <w:top w:val="none" w:sz="0" w:space="0" w:color="auto"/>
            <w:left w:val="none" w:sz="0" w:space="0" w:color="auto"/>
            <w:bottom w:val="none" w:sz="0" w:space="0" w:color="auto"/>
            <w:right w:val="none" w:sz="0" w:space="0" w:color="auto"/>
          </w:divBdr>
          <w:divsChild>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522706">
      <w:bodyDiv w:val="1"/>
      <w:marLeft w:val="0"/>
      <w:marRight w:val="0"/>
      <w:marTop w:val="0"/>
      <w:marBottom w:val="0"/>
      <w:divBdr>
        <w:top w:val="none" w:sz="0" w:space="0" w:color="auto"/>
        <w:left w:val="none" w:sz="0" w:space="0" w:color="auto"/>
        <w:bottom w:val="none" w:sz="0" w:space="0" w:color="auto"/>
        <w:right w:val="none" w:sz="0" w:space="0" w:color="auto"/>
      </w:divBdr>
      <w:divsChild>
        <w:div w:id="107047521">
          <w:marLeft w:val="0"/>
          <w:marRight w:val="0"/>
          <w:marTop w:val="0"/>
          <w:marBottom w:val="0"/>
          <w:divBdr>
            <w:top w:val="none" w:sz="0" w:space="0" w:color="auto"/>
            <w:left w:val="none" w:sz="0" w:space="0" w:color="auto"/>
            <w:bottom w:val="none" w:sz="0" w:space="0" w:color="auto"/>
            <w:right w:val="none" w:sz="0" w:space="0" w:color="auto"/>
          </w:divBdr>
          <w:divsChild>
            <w:div w:id="1604216916">
              <w:marLeft w:val="0"/>
              <w:marRight w:val="0"/>
              <w:marTop w:val="0"/>
              <w:marBottom w:val="0"/>
              <w:divBdr>
                <w:top w:val="none" w:sz="0" w:space="0" w:color="auto"/>
                <w:left w:val="none" w:sz="0" w:space="0" w:color="auto"/>
                <w:bottom w:val="none" w:sz="0" w:space="0" w:color="auto"/>
                <w:right w:val="none" w:sz="0" w:space="0" w:color="auto"/>
              </w:divBdr>
            </w:div>
          </w:divsChild>
        </w:div>
        <w:div w:id="1686325209">
          <w:marLeft w:val="0"/>
          <w:marRight w:val="0"/>
          <w:marTop w:val="0"/>
          <w:marBottom w:val="0"/>
          <w:divBdr>
            <w:top w:val="none" w:sz="0" w:space="0" w:color="auto"/>
            <w:left w:val="none" w:sz="0" w:space="0" w:color="auto"/>
            <w:bottom w:val="none" w:sz="0" w:space="0" w:color="auto"/>
            <w:right w:val="none" w:sz="0" w:space="0" w:color="auto"/>
          </w:divBdr>
          <w:divsChild>
            <w:div w:id="853347465">
              <w:marLeft w:val="0"/>
              <w:marRight w:val="0"/>
              <w:marTop w:val="0"/>
              <w:marBottom w:val="0"/>
              <w:divBdr>
                <w:top w:val="none" w:sz="0" w:space="0" w:color="auto"/>
                <w:left w:val="none" w:sz="0" w:space="0" w:color="auto"/>
                <w:bottom w:val="none" w:sz="0" w:space="0" w:color="auto"/>
                <w:right w:val="none" w:sz="0" w:space="0" w:color="auto"/>
              </w:divBdr>
              <w:divsChild>
                <w:div w:id="1084955811">
                  <w:marLeft w:val="0"/>
                  <w:marRight w:val="0"/>
                  <w:marTop w:val="0"/>
                  <w:marBottom w:val="0"/>
                  <w:divBdr>
                    <w:top w:val="none" w:sz="0" w:space="0" w:color="auto"/>
                    <w:left w:val="none" w:sz="0" w:space="0" w:color="auto"/>
                    <w:bottom w:val="none" w:sz="0" w:space="0" w:color="auto"/>
                    <w:right w:val="none" w:sz="0" w:space="0" w:color="auto"/>
                  </w:divBdr>
                  <w:divsChild>
                    <w:div w:id="12204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3246">
              <w:marLeft w:val="0"/>
              <w:marRight w:val="0"/>
              <w:marTop w:val="0"/>
              <w:marBottom w:val="0"/>
              <w:divBdr>
                <w:top w:val="none" w:sz="0" w:space="0" w:color="auto"/>
                <w:left w:val="none" w:sz="0" w:space="0" w:color="auto"/>
                <w:bottom w:val="none" w:sz="0" w:space="0" w:color="auto"/>
                <w:right w:val="none" w:sz="0" w:space="0" w:color="auto"/>
              </w:divBdr>
              <w:divsChild>
                <w:div w:id="847256910">
                  <w:marLeft w:val="0"/>
                  <w:marRight w:val="0"/>
                  <w:marTop w:val="0"/>
                  <w:marBottom w:val="0"/>
                  <w:divBdr>
                    <w:top w:val="none" w:sz="0" w:space="0" w:color="auto"/>
                    <w:left w:val="none" w:sz="0" w:space="0" w:color="auto"/>
                    <w:bottom w:val="none" w:sz="0" w:space="0" w:color="auto"/>
                    <w:right w:val="none" w:sz="0" w:space="0" w:color="auto"/>
                  </w:divBdr>
                  <w:divsChild>
                    <w:div w:id="1693338384">
                      <w:marLeft w:val="0"/>
                      <w:marRight w:val="0"/>
                      <w:marTop w:val="0"/>
                      <w:marBottom w:val="0"/>
                      <w:divBdr>
                        <w:top w:val="none" w:sz="0" w:space="0" w:color="auto"/>
                        <w:left w:val="none" w:sz="0" w:space="0" w:color="auto"/>
                        <w:bottom w:val="none" w:sz="0" w:space="0" w:color="auto"/>
                        <w:right w:val="none" w:sz="0" w:space="0" w:color="auto"/>
                      </w:divBdr>
                      <w:divsChild>
                        <w:div w:id="15867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 w:id="1727217627">
          <w:marLeft w:val="0"/>
          <w:marRight w:val="0"/>
          <w:marTop w:val="0"/>
          <w:marBottom w:val="0"/>
          <w:divBdr>
            <w:top w:val="none" w:sz="0" w:space="0" w:color="auto"/>
            <w:left w:val="none" w:sz="0" w:space="0" w:color="auto"/>
            <w:bottom w:val="none" w:sz="0" w:space="0" w:color="auto"/>
            <w:right w:val="none" w:sz="0" w:space="0" w:color="auto"/>
          </w:divBdr>
          <w:divsChild>
            <w:div w:id="573399783">
              <w:marLeft w:val="0"/>
              <w:marRight w:val="0"/>
              <w:marTop w:val="0"/>
              <w:marBottom w:val="0"/>
              <w:divBdr>
                <w:top w:val="none" w:sz="0" w:space="0" w:color="auto"/>
                <w:left w:val="none" w:sz="0" w:space="0" w:color="auto"/>
                <w:bottom w:val="none" w:sz="0" w:space="0" w:color="auto"/>
                <w:right w:val="none" w:sz="0" w:space="0" w:color="auto"/>
              </w:divBdr>
            </w:div>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427701468">
          <w:marLeft w:val="0"/>
          <w:marRight w:val="0"/>
          <w:marTop w:val="0"/>
          <w:marBottom w:val="0"/>
          <w:divBdr>
            <w:top w:val="none" w:sz="0" w:space="0" w:color="auto"/>
            <w:left w:val="none" w:sz="0" w:space="0" w:color="auto"/>
            <w:bottom w:val="none" w:sz="0" w:space="0" w:color="auto"/>
            <w:right w:val="none" w:sz="0" w:space="0" w:color="auto"/>
          </w:divBdr>
        </w:div>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833034954">
              <w:marLeft w:val="0"/>
              <w:marRight w:val="0"/>
              <w:marTop w:val="0"/>
              <w:marBottom w:val="0"/>
              <w:divBdr>
                <w:top w:val="none" w:sz="0" w:space="0" w:color="auto"/>
                <w:left w:val="none" w:sz="0" w:space="0" w:color="auto"/>
                <w:bottom w:val="none" w:sz="0" w:space="0" w:color="auto"/>
                <w:right w:val="none" w:sz="0" w:space="0" w:color="auto"/>
              </w:divBdr>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8307">
      <w:bodyDiv w:val="1"/>
      <w:marLeft w:val="0"/>
      <w:marRight w:val="0"/>
      <w:marTop w:val="0"/>
      <w:marBottom w:val="0"/>
      <w:divBdr>
        <w:top w:val="none" w:sz="0" w:space="0" w:color="auto"/>
        <w:left w:val="none" w:sz="0" w:space="0" w:color="auto"/>
        <w:bottom w:val="none" w:sz="0" w:space="0" w:color="auto"/>
        <w:right w:val="none" w:sz="0" w:space="0" w:color="auto"/>
      </w:divBdr>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247006559">
              <w:marLeft w:val="0"/>
              <w:marRight w:val="0"/>
              <w:marTop w:val="0"/>
              <w:marBottom w:val="0"/>
              <w:divBdr>
                <w:top w:val="none" w:sz="0" w:space="0" w:color="auto"/>
                <w:left w:val="none" w:sz="0" w:space="0" w:color="auto"/>
                <w:bottom w:val="none" w:sz="0" w:space="0" w:color="auto"/>
                <w:right w:val="none" w:sz="0" w:space="0" w:color="auto"/>
              </w:divBdr>
            </w:div>
            <w:div w:id="881748776">
              <w:marLeft w:val="0"/>
              <w:marRight w:val="0"/>
              <w:marTop w:val="0"/>
              <w:marBottom w:val="0"/>
              <w:divBdr>
                <w:top w:val="none" w:sz="0" w:space="0" w:color="auto"/>
                <w:left w:val="none" w:sz="0" w:space="0" w:color="auto"/>
                <w:bottom w:val="none" w:sz="0" w:space="0" w:color="auto"/>
                <w:right w:val="none" w:sz="0" w:space="0" w:color="auto"/>
              </w:divBdr>
            </w:div>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595330499">
              <w:marLeft w:val="0"/>
              <w:marRight w:val="0"/>
              <w:marTop w:val="0"/>
              <w:marBottom w:val="0"/>
              <w:divBdr>
                <w:top w:val="none" w:sz="0" w:space="0" w:color="auto"/>
                <w:left w:val="none" w:sz="0" w:space="0" w:color="auto"/>
                <w:bottom w:val="none" w:sz="0" w:space="0" w:color="auto"/>
                <w:right w:val="none" w:sz="0" w:space="0" w:color="auto"/>
              </w:divBdr>
            </w:div>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2399">
      <w:bodyDiv w:val="1"/>
      <w:marLeft w:val="0"/>
      <w:marRight w:val="0"/>
      <w:marTop w:val="0"/>
      <w:marBottom w:val="0"/>
      <w:divBdr>
        <w:top w:val="none" w:sz="0" w:space="0" w:color="auto"/>
        <w:left w:val="none" w:sz="0" w:space="0" w:color="auto"/>
        <w:bottom w:val="none" w:sz="0" w:space="0" w:color="auto"/>
        <w:right w:val="none" w:sz="0" w:space="0" w:color="auto"/>
      </w:divBdr>
      <w:divsChild>
        <w:div w:id="1435324141">
          <w:marLeft w:val="0"/>
          <w:marRight w:val="0"/>
          <w:marTop w:val="0"/>
          <w:marBottom w:val="0"/>
          <w:divBdr>
            <w:top w:val="none" w:sz="0" w:space="0" w:color="auto"/>
            <w:left w:val="none" w:sz="0" w:space="0" w:color="auto"/>
            <w:bottom w:val="none" w:sz="0" w:space="0" w:color="auto"/>
            <w:right w:val="none" w:sz="0" w:space="0" w:color="auto"/>
          </w:divBdr>
          <w:divsChild>
            <w:div w:id="177551142">
              <w:marLeft w:val="0"/>
              <w:marRight w:val="0"/>
              <w:marTop w:val="0"/>
              <w:marBottom w:val="0"/>
              <w:divBdr>
                <w:top w:val="none" w:sz="0" w:space="0" w:color="auto"/>
                <w:left w:val="none" w:sz="0" w:space="0" w:color="auto"/>
                <w:bottom w:val="none" w:sz="0" w:space="0" w:color="auto"/>
                <w:right w:val="none" w:sz="0" w:space="0" w:color="auto"/>
              </w:divBdr>
              <w:divsChild>
                <w:div w:id="979067901">
                  <w:marLeft w:val="0"/>
                  <w:marRight w:val="0"/>
                  <w:marTop w:val="0"/>
                  <w:marBottom w:val="0"/>
                  <w:divBdr>
                    <w:top w:val="none" w:sz="0" w:space="0" w:color="auto"/>
                    <w:left w:val="none" w:sz="0" w:space="0" w:color="auto"/>
                    <w:bottom w:val="none" w:sz="0" w:space="0" w:color="auto"/>
                    <w:right w:val="none" w:sz="0" w:space="0" w:color="auto"/>
                  </w:divBdr>
                  <w:divsChild>
                    <w:div w:id="19453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2798">
              <w:marLeft w:val="0"/>
              <w:marRight w:val="0"/>
              <w:marTop w:val="0"/>
              <w:marBottom w:val="0"/>
              <w:divBdr>
                <w:top w:val="none" w:sz="0" w:space="0" w:color="auto"/>
                <w:left w:val="none" w:sz="0" w:space="0" w:color="auto"/>
                <w:bottom w:val="none" w:sz="0" w:space="0" w:color="auto"/>
                <w:right w:val="none" w:sz="0" w:space="0" w:color="auto"/>
              </w:divBdr>
            </w:div>
            <w:div w:id="1466311352">
              <w:marLeft w:val="0"/>
              <w:marRight w:val="0"/>
              <w:marTop w:val="0"/>
              <w:marBottom w:val="0"/>
              <w:divBdr>
                <w:top w:val="none" w:sz="0" w:space="0" w:color="auto"/>
                <w:left w:val="none" w:sz="0" w:space="0" w:color="auto"/>
                <w:bottom w:val="none" w:sz="0" w:space="0" w:color="auto"/>
                <w:right w:val="none" w:sz="0" w:space="0" w:color="auto"/>
              </w:divBdr>
              <w:divsChild>
                <w:div w:id="110125396">
                  <w:marLeft w:val="0"/>
                  <w:marRight w:val="0"/>
                  <w:marTop w:val="0"/>
                  <w:marBottom w:val="0"/>
                  <w:divBdr>
                    <w:top w:val="none" w:sz="0" w:space="0" w:color="auto"/>
                    <w:left w:val="none" w:sz="0" w:space="0" w:color="auto"/>
                    <w:bottom w:val="none" w:sz="0" w:space="0" w:color="auto"/>
                    <w:right w:val="none" w:sz="0" w:space="0" w:color="auto"/>
                  </w:divBdr>
                </w:div>
                <w:div w:id="1827166276">
                  <w:marLeft w:val="0"/>
                  <w:marRight w:val="0"/>
                  <w:marTop w:val="0"/>
                  <w:marBottom w:val="0"/>
                  <w:divBdr>
                    <w:top w:val="none" w:sz="0" w:space="0" w:color="auto"/>
                    <w:left w:val="none" w:sz="0" w:space="0" w:color="auto"/>
                    <w:bottom w:val="none" w:sz="0" w:space="0" w:color="auto"/>
                    <w:right w:val="none" w:sz="0" w:space="0" w:color="auto"/>
                  </w:divBdr>
                  <w:divsChild>
                    <w:div w:id="913010702">
                      <w:marLeft w:val="0"/>
                      <w:marRight w:val="0"/>
                      <w:marTop w:val="0"/>
                      <w:marBottom w:val="0"/>
                      <w:divBdr>
                        <w:top w:val="none" w:sz="0" w:space="0" w:color="auto"/>
                        <w:left w:val="none" w:sz="0" w:space="0" w:color="auto"/>
                        <w:bottom w:val="none" w:sz="0" w:space="0" w:color="auto"/>
                        <w:right w:val="none" w:sz="0" w:space="0" w:color="auto"/>
                      </w:divBdr>
                      <w:divsChild>
                        <w:div w:id="7846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49639">
          <w:marLeft w:val="0"/>
          <w:marRight w:val="0"/>
          <w:marTop w:val="0"/>
          <w:marBottom w:val="0"/>
          <w:divBdr>
            <w:top w:val="none" w:sz="0" w:space="0" w:color="auto"/>
            <w:left w:val="none" w:sz="0" w:space="0" w:color="auto"/>
            <w:bottom w:val="none" w:sz="0" w:space="0" w:color="auto"/>
            <w:right w:val="none" w:sz="0" w:space="0" w:color="auto"/>
          </w:divBdr>
          <w:divsChild>
            <w:div w:id="1618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250894397">
              <w:marLeft w:val="0"/>
              <w:marRight w:val="0"/>
              <w:marTop w:val="0"/>
              <w:marBottom w:val="0"/>
              <w:divBdr>
                <w:top w:val="none" w:sz="0" w:space="0" w:color="auto"/>
                <w:left w:val="none" w:sz="0" w:space="0" w:color="auto"/>
                <w:bottom w:val="none" w:sz="0" w:space="0" w:color="auto"/>
                <w:right w:val="none" w:sz="0" w:space="0" w:color="auto"/>
              </w:divBdr>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2615">
                  <w:marLeft w:val="0"/>
                  <w:marRight w:val="0"/>
                  <w:marTop w:val="0"/>
                  <w:marBottom w:val="0"/>
                  <w:divBdr>
                    <w:top w:val="none" w:sz="0" w:space="0" w:color="auto"/>
                    <w:left w:val="none" w:sz="0" w:space="0" w:color="auto"/>
                    <w:bottom w:val="none" w:sz="0" w:space="0" w:color="auto"/>
                    <w:right w:val="none" w:sz="0" w:space="0" w:color="auto"/>
                  </w:divBdr>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 w:id="313030546">
          <w:marLeft w:val="0"/>
          <w:marRight w:val="0"/>
          <w:marTop w:val="0"/>
          <w:marBottom w:val="0"/>
          <w:divBdr>
            <w:top w:val="none" w:sz="0" w:space="0" w:color="auto"/>
            <w:left w:val="none" w:sz="0" w:space="0" w:color="auto"/>
            <w:bottom w:val="none" w:sz="0" w:space="0" w:color="auto"/>
            <w:right w:val="none" w:sz="0" w:space="0" w:color="auto"/>
          </w:divBdr>
          <w:divsChild>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 w:id="463232057">
          <w:marLeft w:val="0"/>
          <w:marRight w:val="0"/>
          <w:marTop w:val="0"/>
          <w:marBottom w:val="0"/>
          <w:divBdr>
            <w:top w:val="none" w:sz="0" w:space="0" w:color="auto"/>
            <w:left w:val="none" w:sz="0" w:space="0" w:color="auto"/>
            <w:bottom w:val="none" w:sz="0" w:space="0" w:color="auto"/>
            <w:right w:val="none" w:sz="0" w:space="0" w:color="auto"/>
          </w:divBdr>
          <w:divsChild>
            <w:div w:id="400063485">
              <w:marLeft w:val="0"/>
              <w:marRight w:val="0"/>
              <w:marTop w:val="0"/>
              <w:marBottom w:val="0"/>
              <w:divBdr>
                <w:top w:val="none" w:sz="0" w:space="0" w:color="auto"/>
                <w:left w:val="none" w:sz="0" w:space="0" w:color="auto"/>
                <w:bottom w:val="none" w:sz="0" w:space="0" w:color="auto"/>
                <w:right w:val="none" w:sz="0" w:space="0" w:color="auto"/>
              </w:divBdr>
            </w:div>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0397">
      <w:bodyDiv w:val="1"/>
      <w:marLeft w:val="0"/>
      <w:marRight w:val="0"/>
      <w:marTop w:val="0"/>
      <w:marBottom w:val="0"/>
      <w:divBdr>
        <w:top w:val="none" w:sz="0" w:space="0" w:color="auto"/>
        <w:left w:val="none" w:sz="0" w:space="0" w:color="auto"/>
        <w:bottom w:val="none" w:sz="0" w:space="0" w:color="auto"/>
        <w:right w:val="none" w:sz="0" w:space="0" w:color="auto"/>
      </w:divBdr>
      <w:divsChild>
        <w:div w:id="1648707788">
          <w:marLeft w:val="0"/>
          <w:marRight w:val="0"/>
          <w:marTop w:val="0"/>
          <w:marBottom w:val="0"/>
          <w:divBdr>
            <w:top w:val="none" w:sz="0" w:space="0" w:color="auto"/>
            <w:left w:val="none" w:sz="0" w:space="0" w:color="auto"/>
            <w:bottom w:val="none" w:sz="0" w:space="0" w:color="auto"/>
            <w:right w:val="none" w:sz="0" w:space="0" w:color="auto"/>
          </w:divBdr>
          <w:divsChild>
            <w:div w:id="896476091">
              <w:marLeft w:val="0"/>
              <w:marRight w:val="0"/>
              <w:marTop w:val="0"/>
              <w:marBottom w:val="0"/>
              <w:divBdr>
                <w:top w:val="none" w:sz="0" w:space="0" w:color="auto"/>
                <w:left w:val="none" w:sz="0" w:space="0" w:color="auto"/>
                <w:bottom w:val="none" w:sz="0" w:space="0" w:color="auto"/>
                <w:right w:val="none" w:sz="0" w:space="0" w:color="auto"/>
              </w:divBdr>
            </w:div>
          </w:divsChild>
        </w:div>
        <w:div w:id="2127046066">
          <w:marLeft w:val="0"/>
          <w:marRight w:val="0"/>
          <w:marTop w:val="0"/>
          <w:marBottom w:val="0"/>
          <w:divBdr>
            <w:top w:val="none" w:sz="0" w:space="0" w:color="auto"/>
            <w:left w:val="none" w:sz="0" w:space="0" w:color="auto"/>
            <w:bottom w:val="none" w:sz="0" w:space="0" w:color="auto"/>
            <w:right w:val="none" w:sz="0" w:space="0" w:color="auto"/>
          </w:divBdr>
          <w:divsChild>
            <w:div w:id="796921117">
              <w:marLeft w:val="0"/>
              <w:marRight w:val="0"/>
              <w:marTop w:val="0"/>
              <w:marBottom w:val="0"/>
              <w:divBdr>
                <w:top w:val="none" w:sz="0" w:space="0" w:color="auto"/>
                <w:left w:val="none" w:sz="0" w:space="0" w:color="auto"/>
                <w:bottom w:val="none" w:sz="0" w:space="0" w:color="auto"/>
                <w:right w:val="none" w:sz="0" w:space="0" w:color="auto"/>
              </w:divBdr>
            </w:div>
            <w:div w:id="908074641">
              <w:marLeft w:val="0"/>
              <w:marRight w:val="0"/>
              <w:marTop w:val="0"/>
              <w:marBottom w:val="0"/>
              <w:divBdr>
                <w:top w:val="none" w:sz="0" w:space="0" w:color="auto"/>
                <w:left w:val="none" w:sz="0" w:space="0" w:color="auto"/>
                <w:bottom w:val="none" w:sz="0" w:space="0" w:color="auto"/>
                <w:right w:val="none" w:sz="0" w:space="0" w:color="auto"/>
              </w:divBdr>
              <w:divsChild>
                <w:div w:id="211231437">
                  <w:marLeft w:val="0"/>
                  <w:marRight w:val="0"/>
                  <w:marTop w:val="0"/>
                  <w:marBottom w:val="0"/>
                  <w:divBdr>
                    <w:top w:val="none" w:sz="0" w:space="0" w:color="auto"/>
                    <w:left w:val="none" w:sz="0" w:space="0" w:color="auto"/>
                    <w:bottom w:val="none" w:sz="0" w:space="0" w:color="auto"/>
                    <w:right w:val="none" w:sz="0" w:space="0" w:color="auto"/>
                  </w:divBdr>
                  <w:divsChild>
                    <w:div w:id="4994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6265">
              <w:marLeft w:val="0"/>
              <w:marRight w:val="0"/>
              <w:marTop w:val="0"/>
              <w:marBottom w:val="0"/>
              <w:divBdr>
                <w:top w:val="none" w:sz="0" w:space="0" w:color="auto"/>
                <w:left w:val="none" w:sz="0" w:space="0" w:color="auto"/>
                <w:bottom w:val="none" w:sz="0" w:space="0" w:color="auto"/>
                <w:right w:val="none" w:sz="0" w:space="0" w:color="auto"/>
              </w:divBdr>
              <w:divsChild>
                <w:div w:id="855578591">
                  <w:marLeft w:val="0"/>
                  <w:marRight w:val="0"/>
                  <w:marTop w:val="0"/>
                  <w:marBottom w:val="0"/>
                  <w:divBdr>
                    <w:top w:val="none" w:sz="0" w:space="0" w:color="auto"/>
                    <w:left w:val="none" w:sz="0" w:space="0" w:color="auto"/>
                    <w:bottom w:val="none" w:sz="0" w:space="0" w:color="auto"/>
                    <w:right w:val="none" w:sz="0" w:space="0" w:color="auto"/>
                  </w:divBdr>
                  <w:divsChild>
                    <w:div w:id="1672949034">
                      <w:marLeft w:val="0"/>
                      <w:marRight w:val="0"/>
                      <w:marTop w:val="0"/>
                      <w:marBottom w:val="0"/>
                      <w:divBdr>
                        <w:top w:val="none" w:sz="0" w:space="0" w:color="auto"/>
                        <w:left w:val="none" w:sz="0" w:space="0" w:color="auto"/>
                        <w:bottom w:val="none" w:sz="0" w:space="0" w:color="auto"/>
                        <w:right w:val="none" w:sz="0" w:space="0" w:color="auto"/>
                      </w:divBdr>
                      <w:divsChild>
                        <w:div w:id="3751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 w:id="862790956">
          <w:marLeft w:val="0"/>
          <w:marRight w:val="0"/>
          <w:marTop w:val="0"/>
          <w:marBottom w:val="0"/>
          <w:divBdr>
            <w:top w:val="none" w:sz="0" w:space="0" w:color="auto"/>
            <w:left w:val="none" w:sz="0" w:space="0" w:color="auto"/>
            <w:bottom w:val="none" w:sz="0" w:space="0" w:color="auto"/>
            <w:right w:val="none" w:sz="0" w:space="0" w:color="auto"/>
          </w:divBdr>
          <w:divsChild>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 w:id="1724020119">
          <w:marLeft w:val="0"/>
          <w:marRight w:val="0"/>
          <w:marTop w:val="0"/>
          <w:marBottom w:val="0"/>
          <w:divBdr>
            <w:top w:val="none" w:sz="0" w:space="0" w:color="auto"/>
            <w:left w:val="none" w:sz="0" w:space="0" w:color="auto"/>
            <w:bottom w:val="none" w:sz="0" w:space="0" w:color="auto"/>
            <w:right w:val="none" w:sz="0" w:space="0" w:color="auto"/>
          </w:divBdr>
          <w:divsChild>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6557">
      <w:bodyDiv w:val="1"/>
      <w:marLeft w:val="0"/>
      <w:marRight w:val="0"/>
      <w:marTop w:val="0"/>
      <w:marBottom w:val="0"/>
      <w:divBdr>
        <w:top w:val="none" w:sz="0" w:space="0" w:color="auto"/>
        <w:left w:val="none" w:sz="0" w:space="0" w:color="auto"/>
        <w:bottom w:val="none" w:sz="0" w:space="0" w:color="auto"/>
        <w:right w:val="none" w:sz="0" w:space="0" w:color="auto"/>
      </w:divBdr>
      <w:divsChild>
        <w:div w:id="87429552">
          <w:marLeft w:val="0"/>
          <w:marRight w:val="0"/>
          <w:marTop w:val="0"/>
          <w:marBottom w:val="0"/>
          <w:divBdr>
            <w:top w:val="none" w:sz="0" w:space="0" w:color="auto"/>
            <w:left w:val="none" w:sz="0" w:space="0" w:color="auto"/>
            <w:bottom w:val="none" w:sz="0" w:space="0" w:color="auto"/>
            <w:right w:val="none" w:sz="0" w:space="0" w:color="auto"/>
          </w:divBdr>
          <w:divsChild>
            <w:div w:id="685251887">
              <w:marLeft w:val="0"/>
              <w:marRight w:val="0"/>
              <w:marTop w:val="0"/>
              <w:marBottom w:val="0"/>
              <w:divBdr>
                <w:top w:val="none" w:sz="0" w:space="0" w:color="auto"/>
                <w:left w:val="none" w:sz="0" w:space="0" w:color="auto"/>
                <w:bottom w:val="none" w:sz="0" w:space="0" w:color="auto"/>
                <w:right w:val="none" w:sz="0" w:space="0" w:color="auto"/>
              </w:divBdr>
              <w:divsChild>
                <w:div w:id="2132749509">
                  <w:marLeft w:val="0"/>
                  <w:marRight w:val="0"/>
                  <w:marTop w:val="0"/>
                  <w:marBottom w:val="0"/>
                  <w:divBdr>
                    <w:top w:val="none" w:sz="0" w:space="0" w:color="auto"/>
                    <w:left w:val="none" w:sz="0" w:space="0" w:color="auto"/>
                    <w:bottom w:val="none" w:sz="0" w:space="0" w:color="auto"/>
                    <w:right w:val="none" w:sz="0" w:space="0" w:color="auto"/>
                  </w:divBdr>
                  <w:divsChild>
                    <w:div w:id="1009455312">
                      <w:marLeft w:val="0"/>
                      <w:marRight w:val="0"/>
                      <w:marTop w:val="0"/>
                      <w:marBottom w:val="0"/>
                      <w:divBdr>
                        <w:top w:val="none" w:sz="0" w:space="0" w:color="auto"/>
                        <w:left w:val="none" w:sz="0" w:space="0" w:color="auto"/>
                        <w:bottom w:val="none" w:sz="0" w:space="0" w:color="auto"/>
                        <w:right w:val="none" w:sz="0" w:space="0" w:color="auto"/>
                      </w:divBdr>
                      <w:divsChild>
                        <w:div w:id="6122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9825">
              <w:marLeft w:val="0"/>
              <w:marRight w:val="0"/>
              <w:marTop w:val="0"/>
              <w:marBottom w:val="0"/>
              <w:divBdr>
                <w:top w:val="none" w:sz="0" w:space="0" w:color="auto"/>
                <w:left w:val="none" w:sz="0" w:space="0" w:color="auto"/>
                <w:bottom w:val="none" w:sz="0" w:space="0" w:color="auto"/>
                <w:right w:val="none" w:sz="0" w:space="0" w:color="auto"/>
              </w:divBdr>
            </w:div>
            <w:div w:id="983508446">
              <w:marLeft w:val="0"/>
              <w:marRight w:val="0"/>
              <w:marTop w:val="0"/>
              <w:marBottom w:val="0"/>
              <w:divBdr>
                <w:top w:val="none" w:sz="0" w:space="0" w:color="auto"/>
                <w:left w:val="none" w:sz="0" w:space="0" w:color="auto"/>
                <w:bottom w:val="none" w:sz="0" w:space="0" w:color="auto"/>
                <w:right w:val="none" w:sz="0" w:space="0" w:color="auto"/>
              </w:divBdr>
              <w:divsChild>
                <w:div w:id="96100881">
                  <w:marLeft w:val="0"/>
                  <w:marRight w:val="0"/>
                  <w:marTop w:val="0"/>
                  <w:marBottom w:val="0"/>
                  <w:divBdr>
                    <w:top w:val="none" w:sz="0" w:space="0" w:color="auto"/>
                    <w:left w:val="none" w:sz="0" w:space="0" w:color="auto"/>
                    <w:bottom w:val="none" w:sz="0" w:space="0" w:color="auto"/>
                    <w:right w:val="none" w:sz="0" w:space="0" w:color="auto"/>
                  </w:divBdr>
                  <w:divsChild>
                    <w:div w:id="4706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71505">
          <w:marLeft w:val="0"/>
          <w:marRight w:val="0"/>
          <w:marTop w:val="0"/>
          <w:marBottom w:val="0"/>
          <w:divBdr>
            <w:top w:val="none" w:sz="0" w:space="0" w:color="auto"/>
            <w:left w:val="none" w:sz="0" w:space="0" w:color="auto"/>
            <w:bottom w:val="none" w:sz="0" w:space="0" w:color="auto"/>
            <w:right w:val="none" w:sz="0" w:space="0" w:color="auto"/>
          </w:divBdr>
          <w:divsChild>
            <w:div w:id="2468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 w:id="837968132">
          <w:marLeft w:val="0"/>
          <w:marRight w:val="0"/>
          <w:marTop w:val="0"/>
          <w:marBottom w:val="0"/>
          <w:divBdr>
            <w:top w:val="none" w:sz="0" w:space="0" w:color="auto"/>
            <w:left w:val="none" w:sz="0" w:space="0" w:color="auto"/>
            <w:bottom w:val="none" w:sz="0" w:space="0" w:color="auto"/>
            <w:right w:val="none" w:sz="0" w:space="0" w:color="auto"/>
          </w:divBdr>
          <w:divsChild>
            <w:div w:id="33771362">
              <w:marLeft w:val="0"/>
              <w:marRight w:val="0"/>
              <w:marTop w:val="0"/>
              <w:marBottom w:val="0"/>
              <w:divBdr>
                <w:top w:val="none" w:sz="0" w:space="0" w:color="auto"/>
                <w:left w:val="none" w:sz="0" w:space="0" w:color="auto"/>
                <w:bottom w:val="none" w:sz="0" w:space="0" w:color="auto"/>
                <w:right w:val="none" w:sz="0" w:space="0" w:color="auto"/>
              </w:divBdr>
            </w:div>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2972">
      <w:bodyDiv w:val="1"/>
      <w:marLeft w:val="0"/>
      <w:marRight w:val="0"/>
      <w:marTop w:val="0"/>
      <w:marBottom w:val="0"/>
      <w:divBdr>
        <w:top w:val="none" w:sz="0" w:space="0" w:color="auto"/>
        <w:left w:val="none" w:sz="0" w:space="0" w:color="auto"/>
        <w:bottom w:val="none" w:sz="0" w:space="0" w:color="auto"/>
        <w:right w:val="none" w:sz="0" w:space="0" w:color="auto"/>
      </w:divBdr>
      <w:divsChild>
        <w:div w:id="575019783">
          <w:marLeft w:val="0"/>
          <w:marRight w:val="0"/>
          <w:marTop w:val="0"/>
          <w:marBottom w:val="0"/>
          <w:divBdr>
            <w:top w:val="none" w:sz="0" w:space="0" w:color="auto"/>
            <w:left w:val="none" w:sz="0" w:space="0" w:color="auto"/>
            <w:bottom w:val="none" w:sz="0" w:space="0" w:color="auto"/>
            <w:right w:val="none" w:sz="0" w:space="0" w:color="auto"/>
          </w:divBdr>
          <w:divsChild>
            <w:div w:id="1157764147">
              <w:marLeft w:val="0"/>
              <w:marRight w:val="0"/>
              <w:marTop w:val="0"/>
              <w:marBottom w:val="0"/>
              <w:divBdr>
                <w:top w:val="none" w:sz="0" w:space="0" w:color="auto"/>
                <w:left w:val="none" w:sz="0" w:space="0" w:color="auto"/>
                <w:bottom w:val="none" w:sz="0" w:space="0" w:color="auto"/>
                <w:right w:val="none" w:sz="0" w:space="0" w:color="auto"/>
              </w:divBdr>
              <w:divsChild>
                <w:div w:id="233663894">
                  <w:marLeft w:val="0"/>
                  <w:marRight w:val="0"/>
                  <w:marTop w:val="0"/>
                  <w:marBottom w:val="0"/>
                  <w:divBdr>
                    <w:top w:val="none" w:sz="0" w:space="0" w:color="auto"/>
                    <w:left w:val="none" w:sz="0" w:space="0" w:color="auto"/>
                    <w:bottom w:val="none" w:sz="0" w:space="0" w:color="auto"/>
                    <w:right w:val="none" w:sz="0" w:space="0" w:color="auto"/>
                  </w:divBdr>
                  <w:divsChild>
                    <w:div w:id="4403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23232">
              <w:marLeft w:val="0"/>
              <w:marRight w:val="0"/>
              <w:marTop w:val="0"/>
              <w:marBottom w:val="0"/>
              <w:divBdr>
                <w:top w:val="none" w:sz="0" w:space="0" w:color="auto"/>
                <w:left w:val="none" w:sz="0" w:space="0" w:color="auto"/>
                <w:bottom w:val="none" w:sz="0" w:space="0" w:color="auto"/>
                <w:right w:val="none" w:sz="0" w:space="0" w:color="auto"/>
              </w:divBdr>
              <w:divsChild>
                <w:div w:id="1103572281">
                  <w:marLeft w:val="0"/>
                  <w:marRight w:val="0"/>
                  <w:marTop w:val="0"/>
                  <w:marBottom w:val="0"/>
                  <w:divBdr>
                    <w:top w:val="none" w:sz="0" w:space="0" w:color="auto"/>
                    <w:left w:val="none" w:sz="0" w:space="0" w:color="auto"/>
                    <w:bottom w:val="none" w:sz="0" w:space="0" w:color="auto"/>
                    <w:right w:val="none" w:sz="0" w:space="0" w:color="auto"/>
                  </w:divBdr>
                  <w:divsChild>
                    <w:div w:id="478765188">
                      <w:marLeft w:val="0"/>
                      <w:marRight w:val="0"/>
                      <w:marTop w:val="0"/>
                      <w:marBottom w:val="0"/>
                      <w:divBdr>
                        <w:top w:val="none" w:sz="0" w:space="0" w:color="auto"/>
                        <w:left w:val="none" w:sz="0" w:space="0" w:color="auto"/>
                        <w:bottom w:val="none" w:sz="0" w:space="0" w:color="auto"/>
                        <w:right w:val="none" w:sz="0" w:space="0" w:color="auto"/>
                      </w:divBdr>
                      <w:divsChild>
                        <w:div w:id="16447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6566">
              <w:marLeft w:val="0"/>
              <w:marRight w:val="0"/>
              <w:marTop w:val="0"/>
              <w:marBottom w:val="0"/>
              <w:divBdr>
                <w:top w:val="none" w:sz="0" w:space="0" w:color="auto"/>
                <w:left w:val="none" w:sz="0" w:space="0" w:color="auto"/>
                <w:bottom w:val="none" w:sz="0" w:space="0" w:color="auto"/>
                <w:right w:val="none" w:sz="0" w:space="0" w:color="auto"/>
              </w:divBdr>
            </w:div>
          </w:divsChild>
        </w:div>
        <w:div w:id="744112945">
          <w:marLeft w:val="0"/>
          <w:marRight w:val="0"/>
          <w:marTop w:val="0"/>
          <w:marBottom w:val="0"/>
          <w:divBdr>
            <w:top w:val="none" w:sz="0" w:space="0" w:color="auto"/>
            <w:left w:val="none" w:sz="0" w:space="0" w:color="auto"/>
            <w:bottom w:val="none" w:sz="0" w:space="0" w:color="auto"/>
            <w:right w:val="none" w:sz="0" w:space="0" w:color="auto"/>
          </w:divBdr>
          <w:divsChild>
            <w:div w:id="20999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520971914">
          <w:marLeft w:val="0"/>
          <w:marRight w:val="0"/>
          <w:marTop w:val="0"/>
          <w:marBottom w:val="0"/>
          <w:divBdr>
            <w:top w:val="none" w:sz="0" w:space="0" w:color="auto"/>
            <w:left w:val="none" w:sz="0" w:space="0" w:color="auto"/>
            <w:bottom w:val="none" w:sz="0" w:space="0" w:color="auto"/>
            <w:right w:val="none" w:sz="0" w:space="0" w:color="auto"/>
          </w:divBdr>
        </w:div>
        <w:div w:id="932324729">
          <w:marLeft w:val="0"/>
          <w:marRight w:val="0"/>
          <w:marTop w:val="0"/>
          <w:marBottom w:val="0"/>
          <w:divBdr>
            <w:top w:val="none" w:sz="0" w:space="0" w:color="auto"/>
            <w:left w:val="none" w:sz="0" w:space="0" w:color="auto"/>
            <w:bottom w:val="none" w:sz="0" w:space="0" w:color="auto"/>
            <w:right w:val="none" w:sz="0" w:space="0" w:color="auto"/>
          </w:divBdr>
          <w:divsChild>
            <w:div w:id="1284533441">
              <w:marLeft w:val="0"/>
              <w:marRight w:val="0"/>
              <w:marTop w:val="0"/>
              <w:marBottom w:val="0"/>
              <w:divBdr>
                <w:top w:val="none" w:sz="0" w:space="0" w:color="auto"/>
                <w:left w:val="none" w:sz="0" w:space="0" w:color="auto"/>
                <w:bottom w:val="none" w:sz="0" w:space="0" w:color="auto"/>
                <w:right w:val="none" w:sz="0" w:space="0" w:color="auto"/>
              </w:divBdr>
            </w:div>
            <w:div w:id="1297757756">
              <w:marLeft w:val="0"/>
              <w:marRight w:val="0"/>
              <w:marTop w:val="0"/>
              <w:marBottom w:val="0"/>
              <w:divBdr>
                <w:top w:val="none" w:sz="0" w:space="0" w:color="auto"/>
                <w:left w:val="none" w:sz="0" w:space="0" w:color="auto"/>
                <w:bottom w:val="none" w:sz="0" w:space="0" w:color="auto"/>
                <w:right w:val="none" w:sz="0" w:space="0" w:color="auto"/>
              </w:divBdr>
              <w:divsChild>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8540">
                  <w:marLeft w:val="0"/>
                  <w:marRight w:val="0"/>
                  <w:marTop w:val="0"/>
                  <w:marBottom w:val="0"/>
                  <w:divBdr>
                    <w:top w:val="none" w:sz="0" w:space="0" w:color="auto"/>
                    <w:left w:val="none" w:sz="0" w:space="0" w:color="auto"/>
                    <w:bottom w:val="none" w:sz="0" w:space="0" w:color="auto"/>
                    <w:right w:val="none" w:sz="0" w:space="0" w:color="auto"/>
                  </w:divBdr>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 w:id="1704355336">
          <w:marLeft w:val="0"/>
          <w:marRight w:val="0"/>
          <w:marTop w:val="0"/>
          <w:marBottom w:val="0"/>
          <w:divBdr>
            <w:top w:val="none" w:sz="0" w:space="0" w:color="auto"/>
            <w:left w:val="none" w:sz="0" w:space="0" w:color="auto"/>
            <w:bottom w:val="none" w:sz="0" w:space="0" w:color="auto"/>
            <w:right w:val="none" w:sz="0" w:space="0" w:color="auto"/>
          </w:divBdr>
          <w:divsChild>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 w:id="1697850760">
          <w:marLeft w:val="0"/>
          <w:marRight w:val="0"/>
          <w:marTop w:val="0"/>
          <w:marBottom w:val="0"/>
          <w:divBdr>
            <w:top w:val="none" w:sz="0" w:space="0" w:color="auto"/>
            <w:left w:val="none" w:sz="0" w:space="0" w:color="auto"/>
            <w:bottom w:val="none" w:sz="0" w:space="0" w:color="auto"/>
            <w:right w:val="none" w:sz="0" w:space="0" w:color="auto"/>
          </w:divBdr>
          <w:divsChild>
            <w:div w:id="910316104">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4445">
                  <w:marLeft w:val="0"/>
                  <w:marRight w:val="0"/>
                  <w:marTop w:val="0"/>
                  <w:marBottom w:val="0"/>
                  <w:divBdr>
                    <w:top w:val="none" w:sz="0" w:space="0" w:color="auto"/>
                    <w:left w:val="none" w:sz="0" w:space="0" w:color="auto"/>
                    <w:bottom w:val="none" w:sz="0" w:space="0" w:color="auto"/>
                    <w:right w:val="none" w:sz="0" w:space="0" w:color="auto"/>
                  </w:divBdr>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 w:id="2046831097">
          <w:marLeft w:val="0"/>
          <w:marRight w:val="0"/>
          <w:marTop w:val="0"/>
          <w:marBottom w:val="0"/>
          <w:divBdr>
            <w:top w:val="none" w:sz="0" w:space="0" w:color="auto"/>
            <w:left w:val="none" w:sz="0" w:space="0" w:color="auto"/>
            <w:bottom w:val="none" w:sz="0" w:space="0" w:color="auto"/>
            <w:right w:val="none" w:sz="0" w:space="0" w:color="auto"/>
          </w:divBdr>
          <w:divsChild>
            <w:div w:id="158154205">
              <w:marLeft w:val="0"/>
              <w:marRight w:val="0"/>
              <w:marTop w:val="0"/>
              <w:marBottom w:val="0"/>
              <w:divBdr>
                <w:top w:val="none" w:sz="0" w:space="0" w:color="auto"/>
                <w:left w:val="none" w:sz="0" w:space="0" w:color="auto"/>
                <w:bottom w:val="none" w:sz="0" w:space="0" w:color="auto"/>
                <w:right w:val="none" w:sz="0" w:space="0" w:color="auto"/>
              </w:divBdr>
            </w:div>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500774662">
      <w:bodyDiv w:val="1"/>
      <w:marLeft w:val="0"/>
      <w:marRight w:val="0"/>
      <w:marTop w:val="0"/>
      <w:marBottom w:val="0"/>
      <w:divBdr>
        <w:top w:val="none" w:sz="0" w:space="0" w:color="auto"/>
        <w:left w:val="none" w:sz="0" w:space="0" w:color="auto"/>
        <w:bottom w:val="none" w:sz="0" w:space="0" w:color="auto"/>
        <w:right w:val="none" w:sz="0" w:space="0" w:color="auto"/>
      </w:divBdr>
      <w:divsChild>
        <w:div w:id="408692277">
          <w:marLeft w:val="0"/>
          <w:marRight w:val="0"/>
          <w:marTop w:val="0"/>
          <w:marBottom w:val="0"/>
          <w:divBdr>
            <w:top w:val="none" w:sz="0" w:space="0" w:color="auto"/>
            <w:left w:val="none" w:sz="0" w:space="0" w:color="auto"/>
            <w:bottom w:val="none" w:sz="0" w:space="0" w:color="auto"/>
            <w:right w:val="none" w:sz="0" w:space="0" w:color="auto"/>
          </w:divBdr>
        </w:div>
        <w:div w:id="889153023">
          <w:marLeft w:val="0"/>
          <w:marRight w:val="0"/>
          <w:marTop w:val="0"/>
          <w:marBottom w:val="0"/>
          <w:divBdr>
            <w:top w:val="none" w:sz="0" w:space="0" w:color="auto"/>
            <w:left w:val="none" w:sz="0" w:space="0" w:color="auto"/>
            <w:bottom w:val="none" w:sz="0" w:space="0" w:color="auto"/>
            <w:right w:val="none" w:sz="0" w:space="0" w:color="auto"/>
          </w:divBdr>
          <w:divsChild>
            <w:div w:id="888801136">
              <w:marLeft w:val="0"/>
              <w:marRight w:val="0"/>
              <w:marTop w:val="0"/>
              <w:marBottom w:val="0"/>
              <w:divBdr>
                <w:top w:val="none" w:sz="0" w:space="0" w:color="auto"/>
                <w:left w:val="none" w:sz="0" w:space="0" w:color="auto"/>
                <w:bottom w:val="none" w:sz="0" w:space="0" w:color="auto"/>
                <w:right w:val="none" w:sz="0" w:space="0" w:color="auto"/>
              </w:divBdr>
            </w:div>
            <w:div w:id="1360544040">
              <w:marLeft w:val="0"/>
              <w:marRight w:val="0"/>
              <w:marTop w:val="0"/>
              <w:marBottom w:val="0"/>
              <w:divBdr>
                <w:top w:val="none" w:sz="0" w:space="0" w:color="auto"/>
                <w:left w:val="none" w:sz="0" w:space="0" w:color="auto"/>
                <w:bottom w:val="none" w:sz="0" w:space="0" w:color="auto"/>
                <w:right w:val="none" w:sz="0" w:space="0" w:color="auto"/>
              </w:divBdr>
              <w:divsChild>
                <w:div w:id="949580553">
                  <w:marLeft w:val="0"/>
                  <w:marRight w:val="0"/>
                  <w:marTop w:val="0"/>
                  <w:marBottom w:val="0"/>
                  <w:divBdr>
                    <w:top w:val="none" w:sz="0" w:space="0" w:color="auto"/>
                    <w:left w:val="none" w:sz="0" w:space="0" w:color="auto"/>
                    <w:bottom w:val="none" w:sz="0" w:space="0" w:color="auto"/>
                    <w:right w:val="none" w:sz="0" w:space="0" w:color="auto"/>
                  </w:divBdr>
                  <w:divsChild>
                    <w:div w:id="15716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68019">
              <w:marLeft w:val="0"/>
              <w:marRight w:val="0"/>
              <w:marTop w:val="0"/>
              <w:marBottom w:val="0"/>
              <w:divBdr>
                <w:top w:val="none" w:sz="0" w:space="0" w:color="auto"/>
                <w:left w:val="none" w:sz="0" w:space="0" w:color="auto"/>
                <w:bottom w:val="none" w:sz="0" w:space="0" w:color="auto"/>
                <w:right w:val="none" w:sz="0" w:space="0" w:color="auto"/>
              </w:divBdr>
              <w:divsChild>
                <w:div w:id="703099744">
                  <w:marLeft w:val="0"/>
                  <w:marRight w:val="0"/>
                  <w:marTop w:val="0"/>
                  <w:marBottom w:val="0"/>
                  <w:divBdr>
                    <w:top w:val="none" w:sz="0" w:space="0" w:color="auto"/>
                    <w:left w:val="none" w:sz="0" w:space="0" w:color="auto"/>
                    <w:bottom w:val="none" w:sz="0" w:space="0" w:color="auto"/>
                    <w:right w:val="none" w:sz="0" w:space="0" w:color="auto"/>
                  </w:divBdr>
                </w:div>
                <w:div w:id="1215700340">
                  <w:marLeft w:val="0"/>
                  <w:marRight w:val="0"/>
                  <w:marTop w:val="0"/>
                  <w:marBottom w:val="0"/>
                  <w:divBdr>
                    <w:top w:val="none" w:sz="0" w:space="0" w:color="auto"/>
                    <w:left w:val="none" w:sz="0" w:space="0" w:color="auto"/>
                    <w:bottom w:val="none" w:sz="0" w:space="0" w:color="auto"/>
                    <w:right w:val="none" w:sz="0" w:space="0" w:color="auto"/>
                  </w:divBdr>
                  <w:divsChild>
                    <w:div w:id="170148597">
                      <w:marLeft w:val="0"/>
                      <w:marRight w:val="0"/>
                      <w:marTop w:val="0"/>
                      <w:marBottom w:val="0"/>
                      <w:divBdr>
                        <w:top w:val="none" w:sz="0" w:space="0" w:color="auto"/>
                        <w:left w:val="none" w:sz="0" w:space="0" w:color="auto"/>
                        <w:bottom w:val="none" w:sz="0" w:space="0" w:color="auto"/>
                        <w:right w:val="none" w:sz="0" w:space="0" w:color="auto"/>
                      </w:divBdr>
                      <w:divsChild>
                        <w:div w:id="18765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840313089">
              <w:marLeft w:val="0"/>
              <w:marRight w:val="0"/>
              <w:marTop w:val="0"/>
              <w:marBottom w:val="0"/>
              <w:divBdr>
                <w:top w:val="none" w:sz="0" w:space="0" w:color="auto"/>
                <w:left w:val="none" w:sz="0" w:space="0" w:color="auto"/>
                <w:bottom w:val="none" w:sz="0" w:space="0" w:color="auto"/>
                <w:right w:val="none" w:sz="0" w:space="0" w:color="auto"/>
              </w:divBdr>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3802">
              <w:marLeft w:val="0"/>
              <w:marRight w:val="0"/>
              <w:marTop w:val="0"/>
              <w:marBottom w:val="0"/>
              <w:divBdr>
                <w:top w:val="none" w:sz="0" w:space="0" w:color="auto"/>
                <w:left w:val="none" w:sz="0" w:space="0" w:color="auto"/>
                <w:bottom w:val="none" w:sz="0" w:space="0" w:color="auto"/>
                <w:right w:val="none" w:sz="0" w:space="0" w:color="auto"/>
              </w:divBdr>
              <w:divsChild>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756247272">
          <w:marLeft w:val="0"/>
          <w:marRight w:val="0"/>
          <w:marTop w:val="0"/>
          <w:marBottom w:val="0"/>
          <w:divBdr>
            <w:top w:val="none" w:sz="0" w:space="0" w:color="auto"/>
            <w:left w:val="none" w:sz="0" w:space="0" w:color="auto"/>
            <w:bottom w:val="none" w:sz="0" w:space="0" w:color="auto"/>
            <w:right w:val="none" w:sz="0" w:space="0" w:color="auto"/>
          </w:divBdr>
        </w:div>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 w:id="1357731231">
          <w:marLeft w:val="0"/>
          <w:marRight w:val="0"/>
          <w:marTop w:val="0"/>
          <w:marBottom w:val="0"/>
          <w:divBdr>
            <w:top w:val="none" w:sz="0" w:space="0" w:color="auto"/>
            <w:left w:val="none" w:sz="0" w:space="0" w:color="auto"/>
            <w:bottom w:val="none" w:sz="0" w:space="0" w:color="auto"/>
            <w:right w:val="none" w:sz="0" w:space="0" w:color="auto"/>
          </w:divBdr>
          <w:divsChild>
            <w:div w:id="689768604">
              <w:marLeft w:val="0"/>
              <w:marRight w:val="0"/>
              <w:marTop w:val="0"/>
              <w:marBottom w:val="0"/>
              <w:divBdr>
                <w:top w:val="none" w:sz="0" w:space="0" w:color="auto"/>
                <w:left w:val="none" w:sz="0" w:space="0" w:color="auto"/>
                <w:bottom w:val="none" w:sz="0" w:space="0" w:color="auto"/>
                <w:right w:val="none" w:sz="0" w:space="0" w:color="auto"/>
              </w:divBdr>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585031">
      <w:bodyDiv w:val="1"/>
      <w:marLeft w:val="0"/>
      <w:marRight w:val="0"/>
      <w:marTop w:val="0"/>
      <w:marBottom w:val="0"/>
      <w:divBdr>
        <w:top w:val="none" w:sz="0" w:space="0" w:color="auto"/>
        <w:left w:val="none" w:sz="0" w:space="0" w:color="auto"/>
        <w:bottom w:val="none" w:sz="0" w:space="0" w:color="auto"/>
        <w:right w:val="none" w:sz="0" w:space="0" w:color="auto"/>
      </w:divBdr>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825584054">
          <w:marLeft w:val="0"/>
          <w:marRight w:val="0"/>
          <w:marTop w:val="0"/>
          <w:marBottom w:val="0"/>
          <w:divBdr>
            <w:top w:val="none" w:sz="0" w:space="0" w:color="auto"/>
            <w:left w:val="none" w:sz="0" w:space="0" w:color="auto"/>
            <w:bottom w:val="none" w:sz="0" w:space="0" w:color="auto"/>
            <w:right w:val="none" w:sz="0" w:space="0" w:color="auto"/>
          </w:divBdr>
        </w:div>
        <w:div w:id="1956252802">
          <w:marLeft w:val="0"/>
          <w:marRight w:val="0"/>
          <w:marTop w:val="0"/>
          <w:marBottom w:val="0"/>
          <w:divBdr>
            <w:top w:val="none" w:sz="0" w:space="0" w:color="auto"/>
            <w:left w:val="none" w:sz="0" w:space="0" w:color="auto"/>
            <w:bottom w:val="none" w:sz="0" w:space="0" w:color="auto"/>
            <w:right w:val="none" w:sz="0" w:space="0" w:color="auto"/>
          </w:divBdr>
          <w:divsChild>
            <w:div w:id="828400329">
              <w:marLeft w:val="0"/>
              <w:marRight w:val="0"/>
              <w:marTop w:val="0"/>
              <w:marBottom w:val="0"/>
              <w:divBdr>
                <w:top w:val="none" w:sz="0" w:space="0" w:color="auto"/>
                <w:left w:val="none" w:sz="0" w:space="0" w:color="auto"/>
                <w:bottom w:val="none" w:sz="0" w:space="0" w:color="auto"/>
                <w:right w:val="none" w:sz="0" w:space="0" w:color="auto"/>
              </w:divBdr>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65">
              <w:marLeft w:val="0"/>
              <w:marRight w:val="0"/>
              <w:marTop w:val="0"/>
              <w:marBottom w:val="0"/>
              <w:divBdr>
                <w:top w:val="none" w:sz="0" w:space="0" w:color="auto"/>
                <w:left w:val="none" w:sz="0" w:space="0" w:color="auto"/>
                <w:bottom w:val="none" w:sz="0" w:space="0" w:color="auto"/>
                <w:right w:val="none" w:sz="0" w:space="0" w:color="auto"/>
              </w:divBdr>
              <w:divsChild>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48012">
      <w:bodyDiv w:val="1"/>
      <w:marLeft w:val="0"/>
      <w:marRight w:val="0"/>
      <w:marTop w:val="0"/>
      <w:marBottom w:val="0"/>
      <w:divBdr>
        <w:top w:val="none" w:sz="0" w:space="0" w:color="auto"/>
        <w:left w:val="none" w:sz="0" w:space="0" w:color="auto"/>
        <w:bottom w:val="none" w:sz="0" w:space="0" w:color="auto"/>
        <w:right w:val="none" w:sz="0" w:space="0" w:color="auto"/>
      </w:divBdr>
      <w:divsChild>
        <w:div w:id="1049458799">
          <w:marLeft w:val="0"/>
          <w:marRight w:val="0"/>
          <w:marTop w:val="0"/>
          <w:marBottom w:val="0"/>
          <w:divBdr>
            <w:top w:val="none" w:sz="0" w:space="0" w:color="auto"/>
            <w:left w:val="none" w:sz="0" w:space="0" w:color="auto"/>
            <w:bottom w:val="none" w:sz="0" w:space="0" w:color="auto"/>
            <w:right w:val="none" w:sz="0" w:space="0" w:color="auto"/>
          </w:divBdr>
          <w:divsChild>
            <w:div w:id="1515262488">
              <w:marLeft w:val="0"/>
              <w:marRight w:val="0"/>
              <w:marTop w:val="0"/>
              <w:marBottom w:val="0"/>
              <w:divBdr>
                <w:top w:val="none" w:sz="0" w:space="0" w:color="auto"/>
                <w:left w:val="none" w:sz="0" w:space="0" w:color="auto"/>
                <w:bottom w:val="none" w:sz="0" w:space="0" w:color="auto"/>
                <w:right w:val="none" w:sz="0" w:space="0" w:color="auto"/>
              </w:divBdr>
            </w:div>
          </w:divsChild>
        </w:div>
        <w:div w:id="1422217484">
          <w:marLeft w:val="0"/>
          <w:marRight w:val="0"/>
          <w:marTop w:val="0"/>
          <w:marBottom w:val="0"/>
          <w:divBdr>
            <w:top w:val="none" w:sz="0" w:space="0" w:color="auto"/>
            <w:left w:val="none" w:sz="0" w:space="0" w:color="auto"/>
            <w:bottom w:val="none" w:sz="0" w:space="0" w:color="auto"/>
            <w:right w:val="none" w:sz="0" w:space="0" w:color="auto"/>
          </w:divBdr>
          <w:divsChild>
            <w:div w:id="428350978">
              <w:marLeft w:val="0"/>
              <w:marRight w:val="0"/>
              <w:marTop w:val="0"/>
              <w:marBottom w:val="0"/>
              <w:divBdr>
                <w:top w:val="none" w:sz="0" w:space="0" w:color="auto"/>
                <w:left w:val="none" w:sz="0" w:space="0" w:color="auto"/>
                <w:bottom w:val="none" w:sz="0" w:space="0" w:color="auto"/>
                <w:right w:val="none" w:sz="0" w:space="0" w:color="auto"/>
              </w:divBdr>
              <w:divsChild>
                <w:div w:id="920212697">
                  <w:marLeft w:val="0"/>
                  <w:marRight w:val="0"/>
                  <w:marTop w:val="0"/>
                  <w:marBottom w:val="0"/>
                  <w:divBdr>
                    <w:top w:val="none" w:sz="0" w:space="0" w:color="auto"/>
                    <w:left w:val="none" w:sz="0" w:space="0" w:color="auto"/>
                    <w:bottom w:val="none" w:sz="0" w:space="0" w:color="auto"/>
                    <w:right w:val="none" w:sz="0" w:space="0" w:color="auto"/>
                  </w:divBdr>
                  <w:divsChild>
                    <w:div w:id="449205762">
                      <w:marLeft w:val="0"/>
                      <w:marRight w:val="0"/>
                      <w:marTop w:val="0"/>
                      <w:marBottom w:val="0"/>
                      <w:divBdr>
                        <w:top w:val="none" w:sz="0" w:space="0" w:color="auto"/>
                        <w:left w:val="none" w:sz="0" w:space="0" w:color="auto"/>
                        <w:bottom w:val="none" w:sz="0" w:space="0" w:color="auto"/>
                        <w:right w:val="none" w:sz="0" w:space="0" w:color="auto"/>
                      </w:divBdr>
                      <w:divsChild>
                        <w:div w:id="9082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4714">
                  <w:marLeft w:val="0"/>
                  <w:marRight w:val="0"/>
                  <w:marTop w:val="0"/>
                  <w:marBottom w:val="0"/>
                  <w:divBdr>
                    <w:top w:val="none" w:sz="0" w:space="0" w:color="auto"/>
                    <w:left w:val="none" w:sz="0" w:space="0" w:color="auto"/>
                    <w:bottom w:val="none" w:sz="0" w:space="0" w:color="auto"/>
                    <w:right w:val="none" w:sz="0" w:space="0" w:color="auto"/>
                  </w:divBdr>
                </w:div>
              </w:divsChild>
            </w:div>
            <w:div w:id="1823693489">
              <w:marLeft w:val="0"/>
              <w:marRight w:val="0"/>
              <w:marTop w:val="0"/>
              <w:marBottom w:val="0"/>
              <w:divBdr>
                <w:top w:val="none" w:sz="0" w:space="0" w:color="auto"/>
                <w:left w:val="none" w:sz="0" w:space="0" w:color="auto"/>
                <w:bottom w:val="none" w:sz="0" w:space="0" w:color="auto"/>
                <w:right w:val="none" w:sz="0" w:space="0" w:color="auto"/>
              </w:divBdr>
              <w:divsChild>
                <w:div w:id="481889694">
                  <w:marLeft w:val="0"/>
                  <w:marRight w:val="0"/>
                  <w:marTop w:val="0"/>
                  <w:marBottom w:val="0"/>
                  <w:divBdr>
                    <w:top w:val="none" w:sz="0" w:space="0" w:color="auto"/>
                    <w:left w:val="none" w:sz="0" w:space="0" w:color="auto"/>
                    <w:bottom w:val="none" w:sz="0" w:space="0" w:color="auto"/>
                    <w:right w:val="none" w:sz="0" w:space="0" w:color="auto"/>
                  </w:divBdr>
                  <w:divsChild>
                    <w:div w:id="9417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 w:id="908031485">
          <w:marLeft w:val="0"/>
          <w:marRight w:val="0"/>
          <w:marTop w:val="0"/>
          <w:marBottom w:val="0"/>
          <w:divBdr>
            <w:top w:val="none" w:sz="0" w:space="0" w:color="auto"/>
            <w:left w:val="none" w:sz="0" w:space="0" w:color="auto"/>
            <w:bottom w:val="none" w:sz="0" w:space="0" w:color="auto"/>
            <w:right w:val="none" w:sz="0" w:space="0" w:color="auto"/>
          </w:divBdr>
          <w:divsChild>
            <w:div w:id="250093416">
              <w:marLeft w:val="0"/>
              <w:marRight w:val="0"/>
              <w:marTop w:val="0"/>
              <w:marBottom w:val="0"/>
              <w:divBdr>
                <w:top w:val="none" w:sz="0" w:space="0" w:color="auto"/>
                <w:left w:val="none" w:sz="0" w:space="0" w:color="auto"/>
                <w:bottom w:val="none" w:sz="0" w:space="0" w:color="auto"/>
                <w:right w:val="none" w:sz="0" w:space="0" w:color="auto"/>
              </w:divBdr>
            </w:div>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06661">
      <w:bodyDiv w:val="1"/>
      <w:marLeft w:val="0"/>
      <w:marRight w:val="0"/>
      <w:marTop w:val="0"/>
      <w:marBottom w:val="0"/>
      <w:divBdr>
        <w:top w:val="none" w:sz="0" w:space="0" w:color="auto"/>
        <w:left w:val="none" w:sz="0" w:space="0" w:color="auto"/>
        <w:bottom w:val="none" w:sz="0" w:space="0" w:color="auto"/>
        <w:right w:val="none" w:sz="0" w:space="0" w:color="auto"/>
      </w:divBdr>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 w:id="1010720666">
          <w:marLeft w:val="0"/>
          <w:marRight w:val="0"/>
          <w:marTop w:val="0"/>
          <w:marBottom w:val="0"/>
          <w:divBdr>
            <w:top w:val="none" w:sz="0" w:space="0" w:color="auto"/>
            <w:left w:val="none" w:sz="0" w:space="0" w:color="auto"/>
            <w:bottom w:val="none" w:sz="0" w:space="0" w:color="auto"/>
            <w:right w:val="none" w:sz="0" w:space="0" w:color="auto"/>
          </w:divBdr>
          <w:divsChild>
            <w:div w:id="487094838">
              <w:marLeft w:val="0"/>
              <w:marRight w:val="0"/>
              <w:marTop w:val="0"/>
              <w:marBottom w:val="0"/>
              <w:divBdr>
                <w:top w:val="none" w:sz="0" w:space="0" w:color="auto"/>
                <w:left w:val="none" w:sz="0" w:space="0" w:color="auto"/>
                <w:bottom w:val="none" w:sz="0" w:space="0" w:color="auto"/>
                <w:right w:val="none" w:sz="0" w:space="0" w:color="auto"/>
              </w:divBdr>
            </w:div>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742526713">
          <w:marLeft w:val="0"/>
          <w:marRight w:val="0"/>
          <w:marTop w:val="0"/>
          <w:marBottom w:val="0"/>
          <w:divBdr>
            <w:top w:val="none" w:sz="0" w:space="0" w:color="auto"/>
            <w:left w:val="none" w:sz="0" w:space="0" w:color="auto"/>
            <w:bottom w:val="none" w:sz="0" w:space="0" w:color="auto"/>
            <w:right w:val="none" w:sz="0" w:space="0" w:color="auto"/>
          </w:divBdr>
        </w:div>
        <w:div w:id="1611693526">
          <w:marLeft w:val="0"/>
          <w:marRight w:val="0"/>
          <w:marTop w:val="0"/>
          <w:marBottom w:val="0"/>
          <w:divBdr>
            <w:top w:val="none" w:sz="0" w:space="0" w:color="auto"/>
            <w:left w:val="none" w:sz="0" w:space="0" w:color="auto"/>
            <w:bottom w:val="none" w:sz="0" w:space="0" w:color="auto"/>
            <w:right w:val="none" w:sz="0" w:space="0" w:color="auto"/>
          </w:divBdr>
          <w:divsChild>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345521016">
          <w:marLeft w:val="0"/>
          <w:marRight w:val="0"/>
          <w:marTop w:val="0"/>
          <w:marBottom w:val="0"/>
          <w:divBdr>
            <w:top w:val="none" w:sz="0" w:space="0" w:color="auto"/>
            <w:left w:val="none" w:sz="0" w:space="0" w:color="auto"/>
            <w:bottom w:val="none" w:sz="0" w:space="0" w:color="auto"/>
            <w:right w:val="none" w:sz="0" w:space="0" w:color="auto"/>
          </w:divBdr>
          <w:divsChild>
            <w:div w:id="803087370">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387533969">
          <w:marLeft w:val="0"/>
          <w:marRight w:val="0"/>
          <w:marTop w:val="0"/>
          <w:marBottom w:val="0"/>
          <w:divBdr>
            <w:top w:val="none" w:sz="0" w:space="0" w:color="auto"/>
            <w:left w:val="none" w:sz="0" w:space="0" w:color="auto"/>
            <w:bottom w:val="none" w:sz="0" w:space="0" w:color="auto"/>
            <w:right w:val="none" w:sz="0" w:space="0" w:color="auto"/>
          </w:divBdr>
        </w:div>
        <w:div w:id="1641155135">
          <w:marLeft w:val="0"/>
          <w:marRight w:val="0"/>
          <w:marTop w:val="0"/>
          <w:marBottom w:val="0"/>
          <w:divBdr>
            <w:top w:val="none" w:sz="0" w:space="0" w:color="auto"/>
            <w:left w:val="none" w:sz="0" w:space="0" w:color="auto"/>
            <w:bottom w:val="none" w:sz="0" w:space="0" w:color="auto"/>
            <w:right w:val="none" w:sz="0" w:space="0" w:color="auto"/>
          </w:divBdr>
          <w:divsChild>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962997220">
              <w:marLeft w:val="0"/>
              <w:marRight w:val="0"/>
              <w:marTop w:val="0"/>
              <w:marBottom w:val="0"/>
              <w:divBdr>
                <w:top w:val="none" w:sz="0" w:space="0" w:color="auto"/>
                <w:left w:val="none" w:sz="0" w:space="0" w:color="auto"/>
                <w:bottom w:val="none" w:sz="0" w:space="0" w:color="auto"/>
                <w:right w:val="none" w:sz="0" w:space="0" w:color="auto"/>
              </w:divBdr>
            </w:div>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 w:id="1125781732">
          <w:marLeft w:val="0"/>
          <w:marRight w:val="0"/>
          <w:marTop w:val="0"/>
          <w:marBottom w:val="0"/>
          <w:divBdr>
            <w:top w:val="none" w:sz="0" w:space="0" w:color="auto"/>
            <w:left w:val="none" w:sz="0" w:space="0" w:color="auto"/>
            <w:bottom w:val="none" w:sz="0" w:space="0" w:color="auto"/>
            <w:right w:val="none" w:sz="0" w:space="0" w:color="auto"/>
          </w:divBdr>
          <w:divsChild>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 w:id="1105810631">
              <w:marLeft w:val="0"/>
              <w:marRight w:val="0"/>
              <w:marTop w:val="0"/>
              <w:marBottom w:val="0"/>
              <w:divBdr>
                <w:top w:val="none" w:sz="0" w:space="0" w:color="auto"/>
                <w:left w:val="none" w:sz="0" w:space="0" w:color="auto"/>
                <w:bottom w:val="none" w:sz="0" w:space="0" w:color="auto"/>
                <w:right w:val="none" w:sz="0" w:space="0" w:color="auto"/>
              </w:divBdr>
            </w:div>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80689">
      <w:bodyDiv w:val="1"/>
      <w:marLeft w:val="0"/>
      <w:marRight w:val="0"/>
      <w:marTop w:val="0"/>
      <w:marBottom w:val="0"/>
      <w:divBdr>
        <w:top w:val="none" w:sz="0" w:space="0" w:color="auto"/>
        <w:left w:val="none" w:sz="0" w:space="0" w:color="auto"/>
        <w:bottom w:val="none" w:sz="0" w:space="0" w:color="auto"/>
        <w:right w:val="none" w:sz="0" w:space="0" w:color="auto"/>
      </w:divBdr>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 w:id="1162627090">
          <w:marLeft w:val="0"/>
          <w:marRight w:val="0"/>
          <w:marTop w:val="0"/>
          <w:marBottom w:val="0"/>
          <w:divBdr>
            <w:top w:val="none" w:sz="0" w:space="0" w:color="auto"/>
            <w:left w:val="none" w:sz="0" w:space="0" w:color="auto"/>
            <w:bottom w:val="none" w:sz="0" w:space="0" w:color="auto"/>
            <w:right w:val="none" w:sz="0" w:space="0" w:color="auto"/>
          </w:divBdr>
          <w:divsChild>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357895155">
              <w:marLeft w:val="0"/>
              <w:marRight w:val="0"/>
              <w:marTop w:val="0"/>
              <w:marBottom w:val="0"/>
              <w:divBdr>
                <w:top w:val="none" w:sz="0" w:space="0" w:color="auto"/>
                <w:left w:val="none" w:sz="0" w:space="0" w:color="auto"/>
                <w:bottom w:val="none" w:sz="0" w:space="0" w:color="auto"/>
                <w:right w:val="none" w:sz="0" w:space="0" w:color="auto"/>
              </w:divBdr>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 w:id="900797128">
          <w:marLeft w:val="0"/>
          <w:marRight w:val="0"/>
          <w:marTop w:val="0"/>
          <w:marBottom w:val="0"/>
          <w:divBdr>
            <w:top w:val="none" w:sz="0" w:space="0" w:color="auto"/>
            <w:left w:val="none" w:sz="0" w:space="0" w:color="auto"/>
            <w:bottom w:val="none" w:sz="0" w:space="0" w:color="auto"/>
            <w:right w:val="none" w:sz="0" w:space="0" w:color="auto"/>
          </w:divBdr>
          <w:divsChild>
            <w:div w:id="187566278">
              <w:marLeft w:val="0"/>
              <w:marRight w:val="0"/>
              <w:marTop w:val="0"/>
              <w:marBottom w:val="0"/>
              <w:divBdr>
                <w:top w:val="none" w:sz="0" w:space="0" w:color="auto"/>
                <w:left w:val="none" w:sz="0" w:space="0" w:color="auto"/>
                <w:bottom w:val="none" w:sz="0" w:space="0" w:color="auto"/>
                <w:right w:val="none" w:sz="0" w:space="0" w:color="auto"/>
              </w:divBdr>
            </w:div>
            <w:div w:id="1443577000">
              <w:marLeft w:val="0"/>
              <w:marRight w:val="0"/>
              <w:marTop w:val="0"/>
              <w:marBottom w:val="0"/>
              <w:divBdr>
                <w:top w:val="none" w:sz="0" w:space="0" w:color="auto"/>
                <w:left w:val="none" w:sz="0" w:space="0" w:color="auto"/>
                <w:bottom w:val="none" w:sz="0" w:space="0" w:color="auto"/>
                <w:right w:val="none" w:sz="0" w:space="0" w:color="auto"/>
              </w:divBdr>
            </w:div>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99641">
      <w:bodyDiv w:val="1"/>
      <w:marLeft w:val="0"/>
      <w:marRight w:val="0"/>
      <w:marTop w:val="0"/>
      <w:marBottom w:val="0"/>
      <w:divBdr>
        <w:top w:val="none" w:sz="0" w:space="0" w:color="auto"/>
        <w:left w:val="none" w:sz="0" w:space="0" w:color="auto"/>
        <w:bottom w:val="none" w:sz="0" w:space="0" w:color="auto"/>
        <w:right w:val="none" w:sz="0" w:space="0" w:color="auto"/>
      </w:divBdr>
      <w:divsChild>
        <w:div w:id="1713918824">
          <w:marLeft w:val="0"/>
          <w:marRight w:val="0"/>
          <w:marTop w:val="0"/>
          <w:marBottom w:val="0"/>
          <w:divBdr>
            <w:top w:val="none" w:sz="0" w:space="0" w:color="auto"/>
            <w:left w:val="none" w:sz="0" w:space="0" w:color="auto"/>
            <w:bottom w:val="none" w:sz="0" w:space="0" w:color="auto"/>
            <w:right w:val="none" w:sz="0" w:space="0" w:color="auto"/>
          </w:divBdr>
          <w:divsChild>
            <w:div w:id="1365709581">
              <w:marLeft w:val="0"/>
              <w:marRight w:val="0"/>
              <w:marTop w:val="0"/>
              <w:marBottom w:val="0"/>
              <w:divBdr>
                <w:top w:val="none" w:sz="0" w:space="0" w:color="auto"/>
                <w:left w:val="none" w:sz="0" w:space="0" w:color="auto"/>
                <w:bottom w:val="none" w:sz="0" w:space="0" w:color="auto"/>
                <w:right w:val="none" w:sz="0" w:space="0" w:color="auto"/>
              </w:divBdr>
            </w:div>
          </w:divsChild>
        </w:div>
        <w:div w:id="2125733592">
          <w:marLeft w:val="0"/>
          <w:marRight w:val="0"/>
          <w:marTop w:val="0"/>
          <w:marBottom w:val="0"/>
          <w:divBdr>
            <w:top w:val="none" w:sz="0" w:space="0" w:color="auto"/>
            <w:left w:val="none" w:sz="0" w:space="0" w:color="auto"/>
            <w:bottom w:val="none" w:sz="0" w:space="0" w:color="auto"/>
            <w:right w:val="none" w:sz="0" w:space="0" w:color="auto"/>
          </w:divBdr>
          <w:divsChild>
            <w:div w:id="146825200">
              <w:marLeft w:val="0"/>
              <w:marRight w:val="0"/>
              <w:marTop w:val="0"/>
              <w:marBottom w:val="0"/>
              <w:divBdr>
                <w:top w:val="none" w:sz="0" w:space="0" w:color="auto"/>
                <w:left w:val="none" w:sz="0" w:space="0" w:color="auto"/>
                <w:bottom w:val="none" w:sz="0" w:space="0" w:color="auto"/>
                <w:right w:val="none" w:sz="0" w:space="0" w:color="auto"/>
              </w:divBdr>
              <w:divsChild>
                <w:div w:id="1589536168">
                  <w:marLeft w:val="0"/>
                  <w:marRight w:val="0"/>
                  <w:marTop w:val="0"/>
                  <w:marBottom w:val="0"/>
                  <w:divBdr>
                    <w:top w:val="none" w:sz="0" w:space="0" w:color="auto"/>
                    <w:left w:val="none" w:sz="0" w:space="0" w:color="auto"/>
                    <w:bottom w:val="none" w:sz="0" w:space="0" w:color="auto"/>
                    <w:right w:val="none" w:sz="0" w:space="0" w:color="auto"/>
                  </w:divBdr>
                  <w:divsChild>
                    <w:div w:id="805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5501">
              <w:marLeft w:val="0"/>
              <w:marRight w:val="0"/>
              <w:marTop w:val="0"/>
              <w:marBottom w:val="0"/>
              <w:divBdr>
                <w:top w:val="none" w:sz="0" w:space="0" w:color="auto"/>
                <w:left w:val="none" w:sz="0" w:space="0" w:color="auto"/>
                <w:bottom w:val="none" w:sz="0" w:space="0" w:color="auto"/>
                <w:right w:val="none" w:sz="0" w:space="0" w:color="auto"/>
              </w:divBdr>
            </w:div>
            <w:div w:id="910429283">
              <w:marLeft w:val="0"/>
              <w:marRight w:val="0"/>
              <w:marTop w:val="0"/>
              <w:marBottom w:val="0"/>
              <w:divBdr>
                <w:top w:val="none" w:sz="0" w:space="0" w:color="auto"/>
                <w:left w:val="none" w:sz="0" w:space="0" w:color="auto"/>
                <w:bottom w:val="none" w:sz="0" w:space="0" w:color="auto"/>
                <w:right w:val="none" w:sz="0" w:space="0" w:color="auto"/>
              </w:divBdr>
              <w:divsChild>
                <w:div w:id="1678924481">
                  <w:marLeft w:val="0"/>
                  <w:marRight w:val="0"/>
                  <w:marTop w:val="0"/>
                  <w:marBottom w:val="0"/>
                  <w:divBdr>
                    <w:top w:val="none" w:sz="0" w:space="0" w:color="auto"/>
                    <w:left w:val="none" w:sz="0" w:space="0" w:color="auto"/>
                    <w:bottom w:val="none" w:sz="0" w:space="0" w:color="auto"/>
                    <w:right w:val="none" w:sz="0" w:space="0" w:color="auto"/>
                  </w:divBdr>
                  <w:divsChild>
                    <w:div w:id="754859835">
                      <w:marLeft w:val="0"/>
                      <w:marRight w:val="0"/>
                      <w:marTop w:val="0"/>
                      <w:marBottom w:val="0"/>
                      <w:divBdr>
                        <w:top w:val="none" w:sz="0" w:space="0" w:color="auto"/>
                        <w:left w:val="none" w:sz="0" w:space="0" w:color="auto"/>
                        <w:bottom w:val="none" w:sz="0" w:space="0" w:color="auto"/>
                        <w:right w:val="none" w:sz="0" w:space="0" w:color="auto"/>
                      </w:divBdr>
                      <w:divsChild>
                        <w:div w:id="12063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250354352">
          <w:marLeft w:val="0"/>
          <w:marRight w:val="0"/>
          <w:marTop w:val="0"/>
          <w:marBottom w:val="0"/>
          <w:divBdr>
            <w:top w:val="none" w:sz="0" w:space="0" w:color="auto"/>
            <w:left w:val="none" w:sz="0" w:space="0" w:color="auto"/>
            <w:bottom w:val="none" w:sz="0" w:space="0" w:color="auto"/>
            <w:right w:val="none" w:sz="0" w:space="0" w:color="auto"/>
          </w:divBdr>
        </w:div>
        <w:div w:id="1034384320">
          <w:marLeft w:val="0"/>
          <w:marRight w:val="0"/>
          <w:marTop w:val="0"/>
          <w:marBottom w:val="0"/>
          <w:divBdr>
            <w:top w:val="none" w:sz="0" w:space="0" w:color="auto"/>
            <w:left w:val="none" w:sz="0" w:space="0" w:color="auto"/>
            <w:bottom w:val="none" w:sz="0" w:space="0" w:color="auto"/>
            <w:right w:val="none" w:sz="0" w:space="0" w:color="auto"/>
          </w:divBdr>
          <w:divsChild>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69399">
              <w:marLeft w:val="0"/>
              <w:marRight w:val="0"/>
              <w:marTop w:val="0"/>
              <w:marBottom w:val="0"/>
              <w:divBdr>
                <w:top w:val="none" w:sz="0" w:space="0" w:color="auto"/>
                <w:left w:val="none" w:sz="0" w:space="0" w:color="auto"/>
                <w:bottom w:val="none" w:sz="0" w:space="0" w:color="auto"/>
                <w:right w:val="none" w:sz="0" w:space="0" w:color="auto"/>
              </w:divBdr>
              <w:divsChild>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0369">
                  <w:marLeft w:val="0"/>
                  <w:marRight w:val="0"/>
                  <w:marTop w:val="0"/>
                  <w:marBottom w:val="0"/>
                  <w:divBdr>
                    <w:top w:val="none" w:sz="0" w:space="0" w:color="auto"/>
                    <w:left w:val="none" w:sz="0" w:space="0" w:color="auto"/>
                    <w:bottom w:val="none" w:sz="0" w:space="0" w:color="auto"/>
                    <w:right w:val="none" w:sz="0" w:space="0" w:color="auto"/>
                  </w:divBdr>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142084393">
          <w:marLeft w:val="0"/>
          <w:marRight w:val="0"/>
          <w:marTop w:val="0"/>
          <w:marBottom w:val="0"/>
          <w:divBdr>
            <w:top w:val="none" w:sz="0" w:space="0" w:color="auto"/>
            <w:left w:val="none" w:sz="0" w:space="0" w:color="auto"/>
            <w:bottom w:val="none" w:sz="0" w:space="0" w:color="auto"/>
            <w:right w:val="none" w:sz="0" w:space="0" w:color="auto"/>
          </w:divBdr>
        </w:div>
        <w:div w:id="702360926">
          <w:marLeft w:val="0"/>
          <w:marRight w:val="0"/>
          <w:marTop w:val="0"/>
          <w:marBottom w:val="0"/>
          <w:divBdr>
            <w:top w:val="none" w:sz="0" w:space="0" w:color="auto"/>
            <w:left w:val="none" w:sz="0" w:space="0" w:color="auto"/>
            <w:bottom w:val="none" w:sz="0" w:space="0" w:color="auto"/>
            <w:right w:val="none" w:sz="0" w:space="0" w:color="auto"/>
          </w:divBdr>
          <w:divsChild>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422147023">
              <w:marLeft w:val="0"/>
              <w:marRight w:val="0"/>
              <w:marTop w:val="0"/>
              <w:marBottom w:val="0"/>
              <w:divBdr>
                <w:top w:val="none" w:sz="0" w:space="0" w:color="auto"/>
                <w:left w:val="none" w:sz="0" w:space="0" w:color="auto"/>
                <w:bottom w:val="none" w:sz="0" w:space="0" w:color="auto"/>
                <w:right w:val="none" w:sz="0" w:space="0" w:color="auto"/>
              </w:divBdr>
            </w:div>
            <w:div w:id="6055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3646">
                  <w:marLeft w:val="0"/>
                  <w:marRight w:val="0"/>
                  <w:marTop w:val="0"/>
                  <w:marBottom w:val="0"/>
                  <w:divBdr>
                    <w:top w:val="none" w:sz="0" w:space="0" w:color="auto"/>
                    <w:left w:val="none" w:sz="0" w:space="0" w:color="auto"/>
                    <w:bottom w:val="none" w:sz="0" w:space="0" w:color="auto"/>
                    <w:right w:val="none" w:sz="0" w:space="0" w:color="auto"/>
                  </w:divBdr>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 w:id="1980768023">
          <w:marLeft w:val="0"/>
          <w:marRight w:val="0"/>
          <w:marTop w:val="0"/>
          <w:marBottom w:val="0"/>
          <w:divBdr>
            <w:top w:val="none" w:sz="0" w:space="0" w:color="auto"/>
            <w:left w:val="none" w:sz="0" w:space="0" w:color="auto"/>
            <w:bottom w:val="none" w:sz="0" w:space="0" w:color="auto"/>
            <w:right w:val="none" w:sz="0" w:space="0" w:color="auto"/>
          </w:divBdr>
          <w:divsChild>
            <w:div w:id="571238559">
              <w:marLeft w:val="0"/>
              <w:marRight w:val="0"/>
              <w:marTop w:val="0"/>
              <w:marBottom w:val="0"/>
              <w:divBdr>
                <w:top w:val="none" w:sz="0" w:space="0" w:color="auto"/>
                <w:left w:val="none" w:sz="0" w:space="0" w:color="auto"/>
                <w:bottom w:val="none" w:sz="0" w:space="0" w:color="auto"/>
                <w:right w:val="none" w:sz="0" w:space="0" w:color="auto"/>
              </w:divBdr>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75748">
      <w:bodyDiv w:val="1"/>
      <w:marLeft w:val="0"/>
      <w:marRight w:val="0"/>
      <w:marTop w:val="0"/>
      <w:marBottom w:val="0"/>
      <w:divBdr>
        <w:top w:val="none" w:sz="0" w:space="0" w:color="auto"/>
        <w:left w:val="none" w:sz="0" w:space="0" w:color="auto"/>
        <w:bottom w:val="none" w:sz="0" w:space="0" w:color="auto"/>
        <w:right w:val="none" w:sz="0" w:space="0" w:color="auto"/>
      </w:divBdr>
      <w:divsChild>
        <w:div w:id="1215579881">
          <w:marLeft w:val="0"/>
          <w:marRight w:val="0"/>
          <w:marTop w:val="0"/>
          <w:marBottom w:val="0"/>
          <w:divBdr>
            <w:top w:val="none" w:sz="0" w:space="0" w:color="auto"/>
            <w:left w:val="none" w:sz="0" w:space="0" w:color="auto"/>
            <w:bottom w:val="none" w:sz="0" w:space="0" w:color="auto"/>
            <w:right w:val="none" w:sz="0" w:space="0" w:color="auto"/>
          </w:divBdr>
        </w:div>
        <w:div w:id="1608851223">
          <w:marLeft w:val="0"/>
          <w:marRight w:val="0"/>
          <w:marTop w:val="0"/>
          <w:marBottom w:val="0"/>
          <w:divBdr>
            <w:top w:val="none" w:sz="0" w:space="0" w:color="auto"/>
            <w:left w:val="none" w:sz="0" w:space="0" w:color="auto"/>
            <w:bottom w:val="none" w:sz="0" w:space="0" w:color="auto"/>
            <w:right w:val="none" w:sz="0" w:space="0" w:color="auto"/>
          </w:divBdr>
          <w:divsChild>
            <w:div w:id="1021398101">
              <w:marLeft w:val="0"/>
              <w:marRight w:val="0"/>
              <w:marTop w:val="0"/>
              <w:marBottom w:val="0"/>
              <w:divBdr>
                <w:top w:val="none" w:sz="0" w:space="0" w:color="auto"/>
                <w:left w:val="none" w:sz="0" w:space="0" w:color="auto"/>
                <w:bottom w:val="none" w:sz="0" w:space="0" w:color="auto"/>
                <w:right w:val="none" w:sz="0" w:space="0" w:color="auto"/>
              </w:divBdr>
              <w:divsChild>
                <w:div w:id="435491195">
                  <w:marLeft w:val="0"/>
                  <w:marRight w:val="0"/>
                  <w:marTop w:val="0"/>
                  <w:marBottom w:val="0"/>
                  <w:divBdr>
                    <w:top w:val="none" w:sz="0" w:space="0" w:color="auto"/>
                    <w:left w:val="none" w:sz="0" w:space="0" w:color="auto"/>
                    <w:bottom w:val="none" w:sz="0" w:space="0" w:color="auto"/>
                    <w:right w:val="none" w:sz="0" w:space="0" w:color="auto"/>
                  </w:divBdr>
                </w:div>
                <w:div w:id="797379743">
                  <w:marLeft w:val="0"/>
                  <w:marRight w:val="0"/>
                  <w:marTop w:val="0"/>
                  <w:marBottom w:val="0"/>
                  <w:divBdr>
                    <w:top w:val="none" w:sz="0" w:space="0" w:color="auto"/>
                    <w:left w:val="none" w:sz="0" w:space="0" w:color="auto"/>
                    <w:bottom w:val="none" w:sz="0" w:space="0" w:color="auto"/>
                    <w:right w:val="none" w:sz="0" w:space="0" w:color="auto"/>
                  </w:divBdr>
                  <w:divsChild>
                    <w:div w:id="901912582">
                      <w:marLeft w:val="0"/>
                      <w:marRight w:val="0"/>
                      <w:marTop w:val="0"/>
                      <w:marBottom w:val="0"/>
                      <w:divBdr>
                        <w:top w:val="none" w:sz="0" w:space="0" w:color="auto"/>
                        <w:left w:val="none" w:sz="0" w:space="0" w:color="auto"/>
                        <w:bottom w:val="none" w:sz="0" w:space="0" w:color="auto"/>
                        <w:right w:val="none" w:sz="0" w:space="0" w:color="auto"/>
                      </w:divBdr>
                      <w:divsChild>
                        <w:div w:id="19977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3312">
              <w:marLeft w:val="0"/>
              <w:marRight w:val="0"/>
              <w:marTop w:val="0"/>
              <w:marBottom w:val="0"/>
              <w:divBdr>
                <w:top w:val="none" w:sz="0" w:space="0" w:color="auto"/>
                <w:left w:val="none" w:sz="0" w:space="0" w:color="auto"/>
                <w:bottom w:val="none" w:sz="0" w:space="0" w:color="auto"/>
                <w:right w:val="none" w:sz="0" w:space="0" w:color="auto"/>
              </w:divBdr>
            </w:div>
            <w:div w:id="2056586196">
              <w:marLeft w:val="0"/>
              <w:marRight w:val="0"/>
              <w:marTop w:val="0"/>
              <w:marBottom w:val="0"/>
              <w:divBdr>
                <w:top w:val="none" w:sz="0" w:space="0" w:color="auto"/>
                <w:left w:val="none" w:sz="0" w:space="0" w:color="auto"/>
                <w:bottom w:val="none" w:sz="0" w:space="0" w:color="auto"/>
                <w:right w:val="none" w:sz="0" w:space="0" w:color="auto"/>
              </w:divBdr>
              <w:divsChild>
                <w:div w:id="1379474834">
                  <w:marLeft w:val="0"/>
                  <w:marRight w:val="0"/>
                  <w:marTop w:val="0"/>
                  <w:marBottom w:val="0"/>
                  <w:divBdr>
                    <w:top w:val="none" w:sz="0" w:space="0" w:color="auto"/>
                    <w:left w:val="none" w:sz="0" w:space="0" w:color="auto"/>
                    <w:bottom w:val="none" w:sz="0" w:space="0" w:color="auto"/>
                    <w:right w:val="none" w:sz="0" w:space="0" w:color="auto"/>
                  </w:divBdr>
                  <w:divsChild>
                    <w:div w:id="20666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668751827">
              <w:marLeft w:val="0"/>
              <w:marRight w:val="0"/>
              <w:marTop w:val="0"/>
              <w:marBottom w:val="0"/>
              <w:divBdr>
                <w:top w:val="none" w:sz="0" w:space="0" w:color="auto"/>
                <w:left w:val="none" w:sz="0" w:space="0" w:color="auto"/>
                <w:bottom w:val="none" w:sz="0" w:space="0" w:color="auto"/>
                <w:right w:val="none" w:sz="0" w:space="0" w:color="auto"/>
              </w:divBdr>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8209">
      <w:bodyDiv w:val="1"/>
      <w:marLeft w:val="0"/>
      <w:marRight w:val="0"/>
      <w:marTop w:val="0"/>
      <w:marBottom w:val="0"/>
      <w:divBdr>
        <w:top w:val="none" w:sz="0" w:space="0" w:color="auto"/>
        <w:left w:val="none" w:sz="0" w:space="0" w:color="auto"/>
        <w:bottom w:val="none" w:sz="0" w:space="0" w:color="auto"/>
        <w:right w:val="none" w:sz="0" w:space="0" w:color="auto"/>
      </w:divBdr>
      <w:divsChild>
        <w:div w:id="1070033937">
          <w:marLeft w:val="0"/>
          <w:marRight w:val="0"/>
          <w:marTop w:val="0"/>
          <w:marBottom w:val="0"/>
          <w:divBdr>
            <w:top w:val="none" w:sz="0" w:space="0" w:color="auto"/>
            <w:left w:val="none" w:sz="0" w:space="0" w:color="auto"/>
            <w:bottom w:val="none" w:sz="0" w:space="0" w:color="auto"/>
            <w:right w:val="none" w:sz="0" w:space="0" w:color="auto"/>
          </w:divBdr>
          <w:divsChild>
            <w:div w:id="953706308">
              <w:marLeft w:val="0"/>
              <w:marRight w:val="0"/>
              <w:marTop w:val="0"/>
              <w:marBottom w:val="0"/>
              <w:divBdr>
                <w:top w:val="none" w:sz="0" w:space="0" w:color="auto"/>
                <w:left w:val="none" w:sz="0" w:space="0" w:color="auto"/>
                <w:bottom w:val="none" w:sz="0" w:space="0" w:color="auto"/>
                <w:right w:val="none" w:sz="0" w:space="0" w:color="auto"/>
              </w:divBdr>
              <w:divsChild>
                <w:div w:id="539823695">
                  <w:marLeft w:val="0"/>
                  <w:marRight w:val="0"/>
                  <w:marTop w:val="0"/>
                  <w:marBottom w:val="0"/>
                  <w:divBdr>
                    <w:top w:val="none" w:sz="0" w:space="0" w:color="auto"/>
                    <w:left w:val="none" w:sz="0" w:space="0" w:color="auto"/>
                    <w:bottom w:val="none" w:sz="0" w:space="0" w:color="auto"/>
                    <w:right w:val="none" w:sz="0" w:space="0" w:color="auto"/>
                  </w:divBdr>
                </w:div>
                <w:div w:id="2041975991">
                  <w:marLeft w:val="0"/>
                  <w:marRight w:val="0"/>
                  <w:marTop w:val="0"/>
                  <w:marBottom w:val="0"/>
                  <w:divBdr>
                    <w:top w:val="none" w:sz="0" w:space="0" w:color="auto"/>
                    <w:left w:val="none" w:sz="0" w:space="0" w:color="auto"/>
                    <w:bottom w:val="none" w:sz="0" w:space="0" w:color="auto"/>
                    <w:right w:val="none" w:sz="0" w:space="0" w:color="auto"/>
                  </w:divBdr>
                  <w:divsChild>
                    <w:div w:id="1674145499">
                      <w:marLeft w:val="0"/>
                      <w:marRight w:val="0"/>
                      <w:marTop w:val="0"/>
                      <w:marBottom w:val="0"/>
                      <w:divBdr>
                        <w:top w:val="none" w:sz="0" w:space="0" w:color="auto"/>
                        <w:left w:val="none" w:sz="0" w:space="0" w:color="auto"/>
                        <w:bottom w:val="none" w:sz="0" w:space="0" w:color="auto"/>
                        <w:right w:val="none" w:sz="0" w:space="0" w:color="auto"/>
                      </w:divBdr>
                      <w:divsChild>
                        <w:div w:id="19817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4841">
              <w:marLeft w:val="0"/>
              <w:marRight w:val="0"/>
              <w:marTop w:val="0"/>
              <w:marBottom w:val="0"/>
              <w:divBdr>
                <w:top w:val="none" w:sz="0" w:space="0" w:color="auto"/>
                <w:left w:val="none" w:sz="0" w:space="0" w:color="auto"/>
                <w:bottom w:val="none" w:sz="0" w:space="0" w:color="auto"/>
                <w:right w:val="none" w:sz="0" w:space="0" w:color="auto"/>
              </w:divBdr>
              <w:divsChild>
                <w:div w:id="552154160">
                  <w:marLeft w:val="0"/>
                  <w:marRight w:val="0"/>
                  <w:marTop w:val="0"/>
                  <w:marBottom w:val="0"/>
                  <w:divBdr>
                    <w:top w:val="none" w:sz="0" w:space="0" w:color="auto"/>
                    <w:left w:val="none" w:sz="0" w:space="0" w:color="auto"/>
                    <w:bottom w:val="none" w:sz="0" w:space="0" w:color="auto"/>
                    <w:right w:val="none" w:sz="0" w:space="0" w:color="auto"/>
                  </w:divBdr>
                  <w:divsChild>
                    <w:div w:id="9482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2964">
              <w:marLeft w:val="0"/>
              <w:marRight w:val="0"/>
              <w:marTop w:val="0"/>
              <w:marBottom w:val="0"/>
              <w:divBdr>
                <w:top w:val="none" w:sz="0" w:space="0" w:color="auto"/>
                <w:left w:val="none" w:sz="0" w:space="0" w:color="auto"/>
                <w:bottom w:val="none" w:sz="0" w:space="0" w:color="auto"/>
                <w:right w:val="none" w:sz="0" w:space="0" w:color="auto"/>
              </w:divBdr>
            </w:div>
          </w:divsChild>
        </w:div>
        <w:div w:id="829173836">
          <w:marLeft w:val="0"/>
          <w:marRight w:val="0"/>
          <w:marTop w:val="0"/>
          <w:marBottom w:val="0"/>
          <w:divBdr>
            <w:top w:val="none" w:sz="0" w:space="0" w:color="auto"/>
            <w:left w:val="none" w:sz="0" w:space="0" w:color="auto"/>
            <w:bottom w:val="none" w:sz="0" w:space="0" w:color="auto"/>
            <w:right w:val="none" w:sz="0" w:space="0" w:color="auto"/>
          </w:divBdr>
          <w:divsChild>
            <w:div w:id="38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326252618">
              <w:marLeft w:val="0"/>
              <w:marRight w:val="0"/>
              <w:marTop w:val="0"/>
              <w:marBottom w:val="0"/>
              <w:divBdr>
                <w:top w:val="none" w:sz="0" w:space="0" w:color="auto"/>
                <w:left w:val="none" w:sz="0" w:space="0" w:color="auto"/>
                <w:bottom w:val="none" w:sz="0" w:space="0" w:color="auto"/>
                <w:right w:val="none" w:sz="0" w:space="0" w:color="auto"/>
              </w:divBdr>
            </w:div>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441150334">
          <w:marLeft w:val="0"/>
          <w:marRight w:val="0"/>
          <w:marTop w:val="0"/>
          <w:marBottom w:val="0"/>
          <w:divBdr>
            <w:top w:val="none" w:sz="0" w:space="0" w:color="auto"/>
            <w:left w:val="none" w:sz="0" w:space="0" w:color="auto"/>
            <w:bottom w:val="none" w:sz="0" w:space="0" w:color="auto"/>
            <w:right w:val="none" w:sz="0" w:space="0" w:color="auto"/>
          </w:divBdr>
        </w:div>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8392538">
      <w:bodyDiv w:val="1"/>
      <w:marLeft w:val="0"/>
      <w:marRight w:val="0"/>
      <w:marTop w:val="0"/>
      <w:marBottom w:val="0"/>
      <w:divBdr>
        <w:top w:val="none" w:sz="0" w:space="0" w:color="auto"/>
        <w:left w:val="none" w:sz="0" w:space="0" w:color="auto"/>
        <w:bottom w:val="none" w:sz="0" w:space="0" w:color="auto"/>
        <w:right w:val="none" w:sz="0" w:space="0" w:color="auto"/>
      </w:divBdr>
      <w:divsChild>
        <w:div w:id="1437142487">
          <w:marLeft w:val="0"/>
          <w:marRight w:val="0"/>
          <w:marTop w:val="0"/>
          <w:marBottom w:val="0"/>
          <w:divBdr>
            <w:top w:val="none" w:sz="0" w:space="0" w:color="auto"/>
            <w:left w:val="none" w:sz="0" w:space="0" w:color="auto"/>
            <w:bottom w:val="none" w:sz="0" w:space="0" w:color="auto"/>
            <w:right w:val="none" w:sz="0" w:space="0" w:color="auto"/>
          </w:divBdr>
          <w:divsChild>
            <w:div w:id="508563169">
              <w:marLeft w:val="0"/>
              <w:marRight w:val="0"/>
              <w:marTop w:val="0"/>
              <w:marBottom w:val="0"/>
              <w:divBdr>
                <w:top w:val="none" w:sz="0" w:space="0" w:color="auto"/>
                <w:left w:val="none" w:sz="0" w:space="0" w:color="auto"/>
                <w:bottom w:val="none" w:sz="0" w:space="0" w:color="auto"/>
                <w:right w:val="none" w:sz="0" w:space="0" w:color="auto"/>
              </w:divBdr>
              <w:divsChild>
                <w:div w:id="17942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369">
          <w:marLeft w:val="0"/>
          <w:marRight w:val="0"/>
          <w:marTop w:val="0"/>
          <w:marBottom w:val="0"/>
          <w:divBdr>
            <w:top w:val="none" w:sz="0" w:space="0" w:color="auto"/>
            <w:left w:val="none" w:sz="0" w:space="0" w:color="auto"/>
            <w:bottom w:val="none" w:sz="0" w:space="0" w:color="auto"/>
            <w:right w:val="none" w:sz="0" w:space="0" w:color="auto"/>
          </w:divBdr>
        </w:div>
        <w:div w:id="1892883374">
          <w:marLeft w:val="0"/>
          <w:marRight w:val="0"/>
          <w:marTop w:val="0"/>
          <w:marBottom w:val="0"/>
          <w:divBdr>
            <w:top w:val="none" w:sz="0" w:space="0" w:color="auto"/>
            <w:left w:val="none" w:sz="0" w:space="0" w:color="auto"/>
            <w:bottom w:val="none" w:sz="0" w:space="0" w:color="auto"/>
            <w:right w:val="none" w:sz="0" w:space="0" w:color="auto"/>
          </w:divBdr>
          <w:divsChild>
            <w:div w:id="599339254">
              <w:marLeft w:val="0"/>
              <w:marRight w:val="0"/>
              <w:marTop w:val="0"/>
              <w:marBottom w:val="0"/>
              <w:divBdr>
                <w:top w:val="none" w:sz="0" w:space="0" w:color="auto"/>
                <w:left w:val="none" w:sz="0" w:space="0" w:color="auto"/>
                <w:bottom w:val="none" w:sz="0" w:space="0" w:color="auto"/>
                <w:right w:val="none" w:sz="0" w:space="0" w:color="auto"/>
              </w:divBdr>
              <w:divsChild>
                <w:div w:id="849298658">
                  <w:marLeft w:val="0"/>
                  <w:marRight w:val="0"/>
                  <w:marTop w:val="0"/>
                  <w:marBottom w:val="0"/>
                  <w:divBdr>
                    <w:top w:val="none" w:sz="0" w:space="0" w:color="auto"/>
                    <w:left w:val="none" w:sz="0" w:space="0" w:color="auto"/>
                    <w:bottom w:val="none" w:sz="0" w:space="0" w:color="auto"/>
                    <w:right w:val="none" w:sz="0" w:space="0" w:color="auto"/>
                  </w:divBdr>
                  <w:divsChild>
                    <w:div w:id="15428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 w:id="1750689006">
          <w:marLeft w:val="0"/>
          <w:marRight w:val="0"/>
          <w:marTop w:val="0"/>
          <w:marBottom w:val="0"/>
          <w:divBdr>
            <w:top w:val="none" w:sz="0" w:space="0" w:color="auto"/>
            <w:left w:val="none" w:sz="0" w:space="0" w:color="auto"/>
            <w:bottom w:val="none" w:sz="0" w:space="0" w:color="auto"/>
            <w:right w:val="none" w:sz="0" w:space="0" w:color="auto"/>
          </w:divBdr>
          <w:divsChild>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 w:id="2041975929">
          <w:marLeft w:val="0"/>
          <w:marRight w:val="0"/>
          <w:marTop w:val="0"/>
          <w:marBottom w:val="0"/>
          <w:divBdr>
            <w:top w:val="none" w:sz="0" w:space="0" w:color="auto"/>
            <w:left w:val="none" w:sz="0" w:space="0" w:color="auto"/>
            <w:bottom w:val="none" w:sz="0" w:space="0" w:color="auto"/>
            <w:right w:val="none" w:sz="0" w:space="0" w:color="auto"/>
          </w:divBdr>
          <w:divsChild>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 w:id="745148879">
          <w:marLeft w:val="0"/>
          <w:marRight w:val="0"/>
          <w:marTop w:val="0"/>
          <w:marBottom w:val="0"/>
          <w:divBdr>
            <w:top w:val="none" w:sz="0" w:space="0" w:color="auto"/>
            <w:left w:val="none" w:sz="0" w:space="0" w:color="auto"/>
            <w:bottom w:val="none" w:sz="0" w:space="0" w:color="auto"/>
            <w:right w:val="none" w:sz="0" w:space="0" w:color="auto"/>
          </w:divBdr>
          <w:divsChild>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753550583">
              <w:marLeft w:val="0"/>
              <w:marRight w:val="0"/>
              <w:marTop w:val="0"/>
              <w:marBottom w:val="0"/>
              <w:divBdr>
                <w:top w:val="none" w:sz="0" w:space="0" w:color="auto"/>
                <w:left w:val="none" w:sz="0" w:space="0" w:color="auto"/>
                <w:bottom w:val="none" w:sz="0" w:space="0" w:color="auto"/>
                <w:right w:val="none" w:sz="0" w:space="0" w:color="auto"/>
              </w:divBdr>
            </w:div>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581451078">
          <w:marLeft w:val="0"/>
          <w:marRight w:val="0"/>
          <w:marTop w:val="0"/>
          <w:marBottom w:val="0"/>
          <w:divBdr>
            <w:top w:val="none" w:sz="0" w:space="0" w:color="auto"/>
            <w:left w:val="none" w:sz="0" w:space="0" w:color="auto"/>
            <w:bottom w:val="none" w:sz="0" w:space="0" w:color="auto"/>
            <w:right w:val="none" w:sz="0" w:space="0" w:color="auto"/>
          </w:divBdr>
          <w:divsChild>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749666577">
          <w:marLeft w:val="0"/>
          <w:marRight w:val="0"/>
          <w:marTop w:val="0"/>
          <w:marBottom w:val="0"/>
          <w:divBdr>
            <w:top w:val="none" w:sz="0" w:space="0" w:color="auto"/>
            <w:left w:val="none" w:sz="0" w:space="0" w:color="auto"/>
            <w:bottom w:val="none" w:sz="0" w:space="0" w:color="auto"/>
            <w:right w:val="none" w:sz="0" w:space="0" w:color="auto"/>
          </w:divBdr>
        </w:div>
        <w:div w:id="1316107106">
          <w:marLeft w:val="0"/>
          <w:marRight w:val="0"/>
          <w:marTop w:val="0"/>
          <w:marBottom w:val="0"/>
          <w:divBdr>
            <w:top w:val="none" w:sz="0" w:space="0" w:color="auto"/>
            <w:left w:val="none" w:sz="0" w:space="0" w:color="auto"/>
            <w:bottom w:val="none" w:sz="0" w:space="0" w:color="auto"/>
            <w:right w:val="none" w:sz="0" w:space="0" w:color="auto"/>
          </w:divBdr>
          <w:divsChild>
            <w:div w:id="575550139">
              <w:marLeft w:val="0"/>
              <w:marRight w:val="0"/>
              <w:marTop w:val="0"/>
              <w:marBottom w:val="0"/>
              <w:divBdr>
                <w:top w:val="none" w:sz="0" w:space="0" w:color="auto"/>
                <w:left w:val="none" w:sz="0" w:space="0" w:color="auto"/>
                <w:bottom w:val="none" w:sz="0" w:space="0" w:color="auto"/>
                <w:right w:val="none" w:sz="0" w:space="0" w:color="auto"/>
              </w:divBdr>
            </w:div>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601451195">
              <w:marLeft w:val="0"/>
              <w:marRight w:val="0"/>
              <w:marTop w:val="0"/>
              <w:marBottom w:val="0"/>
              <w:divBdr>
                <w:top w:val="none" w:sz="0" w:space="0" w:color="auto"/>
                <w:left w:val="none" w:sz="0" w:space="0" w:color="auto"/>
                <w:bottom w:val="none" w:sz="0" w:space="0" w:color="auto"/>
                <w:right w:val="none" w:sz="0" w:space="0" w:color="auto"/>
              </w:divBdr>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65AF7"/>
    <w:rsid w:val="00286104"/>
    <w:rsid w:val="003413FE"/>
    <w:rsid w:val="00396424"/>
    <w:rsid w:val="004019CA"/>
    <w:rsid w:val="004F1236"/>
    <w:rsid w:val="004F76DA"/>
    <w:rsid w:val="00746C61"/>
    <w:rsid w:val="00983991"/>
    <w:rsid w:val="009978BC"/>
    <w:rsid w:val="009C4A6C"/>
    <w:rsid w:val="009D6E6D"/>
    <w:rsid w:val="00B0441B"/>
    <w:rsid w:val="00B70615"/>
    <w:rsid w:val="00B85487"/>
    <w:rsid w:val="00BB5369"/>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8C1BA-5A13-4D85-8D40-11BF7356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3225</Words>
  <Characters>17742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2021-12-03T15:30:00Z</cp:lastPrinted>
  <dcterms:created xsi:type="dcterms:W3CDTF">2023-02-09T19:39:00Z</dcterms:created>
  <dcterms:modified xsi:type="dcterms:W3CDTF">2023-05-15T21:46:00Z</dcterms:modified>
</cp:coreProperties>
</file>